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W w:w="1120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289"/>
        <w:gridCol w:w="3685"/>
        <w:gridCol w:w="283"/>
        <w:gridCol w:w="3264"/>
      </w:tblGrid>
      <w:tr w:rsidR="00220C73" w:rsidTr="0048016C">
        <w:tc>
          <w:tcPr>
            <w:tcW w:w="3681" w:type="dxa"/>
          </w:tcPr>
          <w:p w:rsidR="00220C73" w:rsidRDefault="00220C73" w:rsidP="00220C73">
            <w:pPr>
              <w:tabs>
                <w:tab w:val="center" w:pos="4772"/>
                <w:tab w:val="center" w:pos="8260"/>
              </w:tabs>
              <w:spacing w:after="26" w:line="259" w:lineRule="auto"/>
              <w:ind w:right="0" w:firstLine="0"/>
              <w:jc w:val="left"/>
            </w:pPr>
            <w:r w:rsidRPr="00220C73">
              <w:t>ПРИНЯТО</w:t>
            </w:r>
          </w:p>
          <w:p w:rsidR="00220C73" w:rsidRDefault="00220C73" w:rsidP="00220C73">
            <w:pPr>
              <w:tabs>
                <w:tab w:val="center" w:pos="4772"/>
                <w:tab w:val="center" w:pos="8260"/>
              </w:tabs>
              <w:spacing w:after="26" w:line="259" w:lineRule="auto"/>
              <w:ind w:right="0" w:firstLine="0"/>
              <w:jc w:val="left"/>
            </w:pPr>
            <w:r w:rsidRPr="00220C73">
              <w:t xml:space="preserve">педагогическим советом </w:t>
            </w:r>
          </w:p>
          <w:p w:rsidR="00220C73" w:rsidRDefault="00220C73" w:rsidP="00220C73">
            <w:pPr>
              <w:tabs>
                <w:tab w:val="center" w:pos="4772"/>
                <w:tab w:val="center" w:pos="8260"/>
              </w:tabs>
              <w:spacing w:after="26" w:line="259" w:lineRule="auto"/>
              <w:ind w:right="0" w:firstLine="0"/>
              <w:jc w:val="left"/>
            </w:pPr>
            <w:r w:rsidRPr="00220C73">
              <w:t xml:space="preserve">МАОУ Андреевской СОШ </w:t>
            </w:r>
          </w:p>
          <w:p w:rsidR="00220C73" w:rsidRDefault="00220C73" w:rsidP="00220C73">
            <w:pPr>
              <w:tabs>
                <w:tab w:val="center" w:pos="4772"/>
                <w:tab w:val="center" w:pos="8260"/>
              </w:tabs>
              <w:spacing w:after="26" w:line="259" w:lineRule="auto"/>
              <w:ind w:right="0" w:firstLine="0"/>
              <w:jc w:val="left"/>
            </w:pPr>
            <w:r w:rsidRPr="00220C73">
              <w:t xml:space="preserve"> Протокол № 4 от «11»_</w:t>
            </w:r>
            <w:r w:rsidRPr="00220C73">
              <w:rPr>
                <w:u w:val="single" w:color="000000"/>
              </w:rPr>
              <w:t>02</w:t>
            </w:r>
            <w:r w:rsidRPr="00220C73">
              <w:t>_2026г</w:t>
            </w:r>
          </w:p>
        </w:tc>
        <w:tc>
          <w:tcPr>
            <w:tcW w:w="289" w:type="dxa"/>
          </w:tcPr>
          <w:p w:rsidR="00220C73" w:rsidRDefault="00220C73" w:rsidP="00220C73">
            <w:pPr>
              <w:tabs>
                <w:tab w:val="center" w:pos="4772"/>
                <w:tab w:val="center" w:pos="8260"/>
              </w:tabs>
              <w:spacing w:after="26" w:line="259" w:lineRule="auto"/>
              <w:ind w:right="0" w:firstLine="0"/>
              <w:jc w:val="left"/>
            </w:pPr>
          </w:p>
        </w:tc>
        <w:tc>
          <w:tcPr>
            <w:tcW w:w="3685" w:type="dxa"/>
          </w:tcPr>
          <w:p w:rsidR="00220C73" w:rsidRDefault="00220C73" w:rsidP="00220C73">
            <w:pPr>
              <w:tabs>
                <w:tab w:val="center" w:pos="4772"/>
                <w:tab w:val="center" w:pos="8260"/>
              </w:tabs>
              <w:spacing w:after="26" w:line="259" w:lineRule="auto"/>
              <w:ind w:right="0" w:firstLine="0"/>
              <w:jc w:val="left"/>
            </w:pPr>
            <w:r w:rsidRPr="00220C73">
              <w:t>СОГЛАСОВАНО</w:t>
            </w:r>
          </w:p>
          <w:p w:rsidR="00220C73" w:rsidRDefault="00220C73" w:rsidP="00220C73">
            <w:pPr>
              <w:spacing w:after="26" w:line="259" w:lineRule="auto"/>
              <w:ind w:left="69" w:right="0" w:firstLine="0"/>
              <w:jc w:val="left"/>
            </w:pPr>
            <w:r w:rsidRPr="00220C73">
              <w:t xml:space="preserve">Управляющим советом  </w:t>
            </w:r>
          </w:p>
          <w:p w:rsidR="00220C73" w:rsidRPr="00220C73" w:rsidRDefault="00220C73" w:rsidP="00220C73">
            <w:pPr>
              <w:spacing w:after="26" w:line="259" w:lineRule="auto"/>
              <w:ind w:left="69" w:right="0" w:firstLine="0"/>
              <w:jc w:val="left"/>
              <w:rPr>
                <w:sz w:val="28"/>
              </w:rPr>
            </w:pPr>
            <w:r w:rsidRPr="00220C73">
              <w:t xml:space="preserve">МАОУ Андреевской СОШ </w:t>
            </w:r>
          </w:p>
          <w:p w:rsidR="00220C73" w:rsidRDefault="00220C73" w:rsidP="00220C73">
            <w:pPr>
              <w:tabs>
                <w:tab w:val="center" w:pos="4772"/>
                <w:tab w:val="center" w:pos="8260"/>
              </w:tabs>
              <w:spacing w:after="26" w:line="259" w:lineRule="auto"/>
              <w:ind w:right="0" w:firstLine="0"/>
              <w:jc w:val="left"/>
            </w:pPr>
            <w:r w:rsidRPr="00220C73">
              <w:t>Протокол № 4 от «11 »_</w:t>
            </w:r>
            <w:r w:rsidRPr="00220C73">
              <w:rPr>
                <w:u w:val="single" w:color="000000"/>
              </w:rPr>
              <w:t>02</w:t>
            </w:r>
            <w:r w:rsidRPr="00220C73">
              <w:t>_2026г.</w:t>
            </w:r>
          </w:p>
        </w:tc>
        <w:tc>
          <w:tcPr>
            <w:tcW w:w="283" w:type="dxa"/>
          </w:tcPr>
          <w:p w:rsidR="00220C73" w:rsidRDefault="00220C73" w:rsidP="00220C73">
            <w:pPr>
              <w:tabs>
                <w:tab w:val="center" w:pos="4772"/>
                <w:tab w:val="center" w:pos="8260"/>
              </w:tabs>
              <w:spacing w:after="26" w:line="259" w:lineRule="auto"/>
              <w:ind w:right="0" w:firstLine="0"/>
              <w:jc w:val="left"/>
            </w:pPr>
          </w:p>
        </w:tc>
        <w:tc>
          <w:tcPr>
            <w:tcW w:w="3264" w:type="dxa"/>
          </w:tcPr>
          <w:p w:rsidR="00220C73" w:rsidRDefault="00220C73" w:rsidP="00220C73">
            <w:pPr>
              <w:tabs>
                <w:tab w:val="center" w:pos="4772"/>
                <w:tab w:val="center" w:pos="8260"/>
              </w:tabs>
              <w:spacing w:after="26" w:line="259" w:lineRule="auto"/>
              <w:ind w:right="0" w:firstLine="0"/>
              <w:jc w:val="left"/>
            </w:pPr>
            <w:r w:rsidRPr="00220C73">
              <w:t>УТВЕРЖДЕНО</w:t>
            </w:r>
          </w:p>
          <w:p w:rsidR="00220C73" w:rsidRDefault="00220C73" w:rsidP="00220C73">
            <w:pPr>
              <w:tabs>
                <w:tab w:val="center" w:pos="4772"/>
                <w:tab w:val="center" w:pos="8260"/>
              </w:tabs>
              <w:spacing w:after="26" w:line="259" w:lineRule="auto"/>
              <w:ind w:right="0" w:firstLine="0"/>
              <w:jc w:val="left"/>
            </w:pPr>
            <w:r w:rsidRPr="00220C73">
              <w:t>Приказом директора МАОУ Андреевской СОШ</w:t>
            </w:r>
          </w:p>
          <w:p w:rsidR="00220C73" w:rsidRDefault="00220C73" w:rsidP="00220C73">
            <w:pPr>
              <w:spacing w:after="3" w:line="265" w:lineRule="auto"/>
              <w:ind w:right="336"/>
              <w:rPr>
                <w:sz w:val="26"/>
              </w:rPr>
            </w:pPr>
            <w:r w:rsidRPr="00220C73">
              <w:t>№_</w:t>
            </w:r>
            <w:r w:rsidRPr="00220C73">
              <w:rPr>
                <w:u w:val="single" w:color="000000"/>
              </w:rPr>
              <w:t>7-О</w:t>
            </w:r>
            <w:r w:rsidRPr="00220C73">
              <w:t>_от «</w:t>
            </w:r>
            <w:proofErr w:type="gramStart"/>
            <w:r w:rsidRPr="00220C73">
              <w:t>12»_</w:t>
            </w:r>
            <w:proofErr w:type="gramEnd"/>
            <w:r w:rsidRPr="00220C73">
              <w:rPr>
                <w:u w:val="single" w:color="000000"/>
              </w:rPr>
              <w:t>02_</w:t>
            </w:r>
            <w:r w:rsidRPr="00220C73">
              <w:t>2026г</w:t>
            </w:r>
          </w:p>
          <w:p w:rsidR="00220C73" w:rsidRDefault="00220C73" w:rsidP="00220C73">
            <w:pPr>
              <w:tabs>
                <w:tab w:val="center" w:pos="4772"/>
                <w:tab w:val="center" w:pos="8260"/>
              </w:tabs>
              <w:spacing w:after="26" w:line="259" w:lineRule="auto"/>
              <w:ind w:right="0" w:firstLine="0"/>
              <w:jc w:val="left"/>
            </w:pPr>
          </w:p>
        </w:tc>
      </w:tr>
    </w:tbl>
    <w:p w:rsidR="00220C73" w:rsidRDefault="00220C73" w:rsidP="00220C73">
      <w:pPr>
        <w:tabs>
          <w:tab w:val="center" w:pos="4772"/>
          <w:tab w:val="center" w:pos="8260"/>
        </w:tabs>
        <w:spacing w:after="26" w:line="259" w:lineRule="auto"/>
        <w:ind w:right="0" w:firstLine="0"/>
        <w:jc w:val="left"/>
      </w:pPr>
    </w:p>
    <w:p w:rsidR="00220C73" w:rsidRDefault="00220C73" w:rsidP="00220C73">
      <w:pPr>
        <w:tabs>
          <w:tab w:val="center" w:pos="4772"/>
          <w:tab w:val="center" w:pos="8260"/>
        </w:tabs>
        <w:spacing w:after="26" w:line="259" w:lineRule="auto"/>
        <w:ind w:right="0" w:firstLine="0"/>
        <w:jc w:val="left"/>
      </w:pPr>
    </w:p>
    <w:p w:rsidR="00220C73" w:rsidRDefault="00220C73" w:rsidP="00220C73">
      <w:pPr>
        <w:tabs>
          <w:tab w:val="center" w:pos="4772"/>
          <w:tab w:val="center" w:pos="8260"/>
        </w:tabs>
        <w:spacing w:after="26" w:line="259" w:lineRule="auto"/>
        <w:ind w:right="0" w:firstLine="0"/>
        <w:jc w:val="left"/>
      </w:pPr>
    </w:p>
    <w:p w:rsidR="00220C73" w:rsidRPr="00220C73" w:rsidRDefault="00220C73" w:rsidP="00220C73">
      <w:pPr>
        <w:tabs>
          <w:tab w:val="center" w:pos="4772"/>
          <w:tab w:val="center" w:pos="8260"/>
        </w:tabs>
        <w:spacing w:after="26" w:line="259" w:lineRule="auto"/>
        <w:ind w:right="0" w:firstLine="0"/>
        <w:jc w:val="left"/>
        <w:rPr>
          <w:sz w:val="28"/>
        </w:rPr>
      </w:pPr>
      <w:r w:rsidRPr="00220C73">
        <w:tab/>
      </w:r>
      <w:r w:rsidRPr="00220C73">
        <w:tab/>
        <w:t xml:space="preserve"> </w:t>
      </w:r>
    </w:p>
    <w:p w:rsidR="00220C73" w:rsidRPr="0048016C" w:rsidRDefault="00220C73" w:rsidP="0048016C">
      <w:pPr>
        <w:spacing w:after="26" w:line="259" w:lineRule="auto"/>
        <w:ind w:left="79" w:right="0" w:hanging="10"/>
        <w:jc w:val="center"/>
        <w:rPr>
          <w:sz w:val="32"/>
          <w:szCs w:val="32"/>
        </w:rPr>
      </w:pPr>
      <w:r w:rsidRPr="0048016C">
        <w:rPr>
          <w:sz w:val="32"/>
          <w:szCs w:val="32"/>
        </w:rPr>
        <w:t>Положение об антикоррупционной политике</w:t>
      </w:r>
    </w:p>
    <w:p w:rsidR="00220C73" w:rsidRDefault="00220C73" w:rsidP="00220C73">
      <w:pPr>
        <w:spacing w:after="26" w:line="259" w:lineRule="auto"/>
        <w:ind w:left="79" w:right="0" w:hanging="10"/>
        <w:jc w:val="left"/>
        <w:rPr>
          <w:sz w:val="26"/>
        </w:rPr>
      </w:pPr>
      <w:r w:rsidRPr="00220C73">
        <w:t xml:space="preserve">. </w:t>
      </w:r>
    </w:p>
    <w:p w:rsidR="00220C73" w:rsidRDefault="00220C73">
      <w:pPr>
        <w:spacing w:after="3" w:line="265" w:lineRule="auto"/>
        <w:ind w:left="192" w:right="336" w:hanging="10"/>
        <w:jc w:val="center"/>
        <w:rPr>
          <w:sz w:val="26"/>
        </w:rPr>
      </w:pPr>
    </w:p>
    <w:p w:rsidR="000B22DB" w:rsidRDefault="0048016C">
      <w:pPr>
        <w:spacing w:after="3" w:line="265" w:lineRule="auto"/>
        <w:ind w:left="192" w:right="336" w:hanging="10"/>
        <w:jc w:val="center"/>
      </w:pPr>
      <w:r>
        <w:rPr>
          <w:sz w:val="26"/>
        </w:rPr>
        <w:t>1. Общие положения</w:t>
      </w:r>
    </w:p>
    <w:p w:rsidR="000B22DB" w:rsidRDefault="0048016C">
      <w:pPr>
        <w:ind w:left="14" w:right="173"/>
      </w:pPr>
      <w:r>
        <w:t>1.1. Настоящая антикоррупционная политика Муниципального автономного общеобразова</w:t>
      </w:r>
      <w:r w:rsidR="00126EAB">
        <w:t>тельного учреждения Андреевской</w:t>
      </w:r>
      <w:r>
        <w:t xml:space="preserve"> средней общеобразовател</w:t>
      </w:r>
      <w:r w:rsidR="00126EAB">
        <w:t>ьной школы</w:t>
      </w:r>
      <w:r>
        <w:t xml:space="preserve"> Т</w:t>
      </w:r>
      <w:r w:rsidR="00126EAB">
        <w:t xml:space="preserve">юменского муниципального </w:t>
      </w:r>
      <w:r w:rsidR="00220C73">
        <w:t xml:space="preserve">округа </w:t>
      </w:r>
      <w:r>
        <w:t>составлена в рамках исполнения Федерального закона от 25.12.2008 № 273</w:t>
      </w:r>
      <w:r w:rsidR="009147CB">
        <w:t>-</w:t>
      </w:r>
      <w:r>
        <w:t>ФЗ «О противодействии коррупции» с целью реализации мер по предупреждению коррупции.</w:t>
      </w:r>
    </w:p>
    <w:p w:rsidR="000B22DB" w:rsidRDefault="0048016C">
      <w:pPr>
        <w:ind w:left="14" w:right="163"/>
      </w:pPr>
      <w:r>
        <w:t>1.2. Политика Муниципального автономного общеобразова</w:t>
      </w:r>
      <w:r w:rsidR="00126EAB">
        <w:t>тельного учреждения Андреевской</w:t>
      </w:r>
      <w:r>
        <w:t xml:space="preserve"> средней общеобразователь</w:t>
      </w:r>
      <w:r w:rsidR="00126EAB">
        <w:t>ной школы Тюменского муниципального округа</w:t>
      </w:r>
      <w:r>
        <w:t xml:space="preserve"> представляет собой комплекс закрепленных взаимосвязанных принципов, процедур и мероприятий, направленных на профилактику и пресечение коррупционных правонарушений в деятельности Муниципального автономного общеобразовательного учреждения</w:t>
      </w:r>
      <w:r w:rsidR="00126EAB">
        <w:t xml:space="preserve"> Андреевской</w:t>
      </w:r>
      <w:r>
        <w:t xml:space="preserve"> средней общеобразователь</w:t>
      </w:r>
      <w:r w:rsidR="00126EAB">
        <w:t>ной школы Тюменского муниципального округа</w:t>
      </w:r>
      <w:r>
        <w:t xml:space="preserve"> (далее — Организация).</w:t>
      </w:r>
    </w:p>
    <w:p w:rsidR="000B22DB" w:rsidRDefault="0048016C">
      <w:pPr>
        <w:spacing w:after="29"/>
        <w:ind w:left="14" w:right="23"/>
      </w:pPr>
      <w:r>
        <w:t>1.3. Положения Политики распространяются на всех работников вне зависимости от занимаемой должности.</w:t>
      </w:r>
    </w:p>
    <w:p w:rsidR="000B22DB" w:rsidRDefault="0048016C">
      <w:pPr>
        <w:ind w:left="14" w:right="23"/>
      </w:pPr>
      <w:r>
        <w:t>1</w:t>
      </w:r>
      <w:r w:rsidR="009147CB">
        <w:t>.4</w:t>
      </w:r>
      <w:r>
        <w:t>. Для целей Политики используются следующие основные понятия:</w:t>
      </w:r>
    </w:p>
    <w:p w:rsidR="000B22DB" w:rsidRDefault="0048016C">
      <w:pPr>
        <w:ind w:left="14" w:right="134"/>
      </w:pPr>
      <w:r>
        <w:t xml:space="preserve">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совершение подобных деяний от имени или в интересах юридического лица; взятка — деньги, ценные бумаги, иное имущества либо незаконное оказание услуг имущественного характера, предоставление иных имущественных прав, передаваемые должностному лицу, в том числе когда взятка по указанию должностного лица передается иному физическому или юридическому лицу, </w:t>
      </w:r>
      <w:r>
        <w:rPr>
          <w:noProof/>
        </w:rPr>
        <w:drawing>
          <wp:inline distT="0" distB="0" distL="0" distR="0">
            <wp:extent cx="6099" cy="6097"/>
            <wp:effectExtent l="0" t="0" r="0" b="0"/>
            <wp:docPr id="3234" name="Picture 3234"/>
            <wp:cNvGraphicFramePr/>
            <a:graphic xmlns:a="http://schemas.openxmlformats.org/drawingml/2006/main">
              <a:graphicData uri="http://schemas.openxmlformats.org/drawingml/2006/picture">
                <pic:pic xmlns:pic="http://schemas.openxmlformats.org/drawingml/2006/picture">
                  <pic:nvPicPr>
                    <pic:cNvPr id="3234" name="Picture 3234"/>
                    <pic:cNvPicPr/>
                  </pic:nvPicPr>
                  <pic:blipFill>
                    <a:blip r:embed="rId5"/>
                    <a:stretch>
                      <a:fillRect/>
                    </a:stretch>
                  </pic:blipFill>
                  <pic:spPr>
                    <a:xfrm>
                      <a:off x="0" y="0"/>
                      <a:ext cx="6099" cy="6097"/>
                    </a:xfrm>
                    <a:prstGeom prst="rect">
                      <a:avLst/>
                    </a:prstGeom>
                  </pic:spPr>
                </pic:pic>
              </a:graphicData>
            </a:graphic>
          </wp:inline>
        </w:drawing>
      </w:r>
      <w:r>
        <w:t>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коммерческий подкуп— незаконная передача лицу, выполняющему управленческие функции в коммерческой или иной организации, денег, ценных бумаг, иного имущества, а т</w:t>
      </w:r>
      <w:r w:rsidR="00126EAB">
        <w:t xml:space="preserve">акже незаконные оказание </w:t>
      </w:r>
      <w:r>
        <w:t>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 противодействие коррупции — деятельность федеральных органов государственной власти, органов государственной власти субъектов РФ, органов местного самоуправления, институтов гражданского общества, организаций и физических лиц в пределах их полномочий:</w:t>
      </w:r>
    </w:p>
    <w:p w:rsidR="000B22DB" w:rsidRDefault="0048016C">
      <w:pPr>
        <w:numPr>
          <w:ilvl w:val="0"/>
          <w:numId w:val="1"/>
        </w:numPr>
        <w:ind w:right="23"/>
      </w:pPr>
      <w:r>
        <w:lastRenderedPageBreak/>
        <w:t>по предупреждению коррупции, в том числе по выявлению и последующему устранению причин коррупции (профилактика коррупции);</w:t>
      </w:r>
    </w:p>
    <w:p w:rsidR="000B22DB" w:rsidRDefault="0048016C">
      <w:pPr>
        <w:numPr>
          <w:ilvl w:val="0"/>
          <w:numId w:val="1"/>
        </w:numPr>
        <w:ind w:right="23"/>
      </w:pPr>
      <w:r>
        <w:t>выявлению, предупреждению, пресечению, раскрытию и расследованию коррупционных правонарушений (борьба с коррупцией);</w:t>
      </w:r>
    </w:p>
    <w:p w:rsidR="000B22DB" w:rsidRDefault="0048016C">
      <w:pPr>
        <w:ind w:left="14" w:right="144"/>
      </w:pPr>
      <w:r>
        <w:t>З) минимизации и (или) ликвидации последствий коррупционных правонарушений; контрагент— любое юридическое или физическое лицо, с которым Организация вступает в договорные отношения, за исключением трудовых отношений; конфликт интересов —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0B22DB" w:rsidRDefault="0048016C">
      <w:pPr>
        <w:ind w:left="14" w:right="154"/>
      </w:pPr>
      <w:r>
        <w:t>личная заинтересованность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и (или) лица, состоящие с ним в близком родстве или свойстве, связаны имущественными, корпоративными или иными близкими отношениями.</w:t>
      </w:r>
    </w:p>
    <w:p w:rsidR="000B22DB" w:rsidRDefault="0048016C">
      <w:pPr>
        <w:spacing w:after="3" w:line="265" w:lineRule="auto"/>
        <w:ind w:left="192" w:right="346" w:hanging="10"/>
        <w:jc w:val="center"/>
      </w:pPr>
      <w:r>
        <w:rPr>
          <w:sz w:val="26"/>
        </w:rPr>
        <w:t>2. Цели и задачи Политики</w:t>
      </w:r>
    </w:p>
    <w:p w:rsidR="000B22DB" w:rsidRDefault="0048016C">
      <w:pPr>
        <w:numPr>
          <w:ilvl w:val="1"/>
          <w:numId w:val="1"/>
        </w:numPr>
        <w:ind w:left="437" w:right="23" w:hanging="423"/>
      </w:pPr>
      <w:r>
        <w:t>Целями Политики являются:</w:t>
      </w:r>
    </w:p>
    <w:p w:rsidR="000B22DB" w:rsidRDefault="0048016C">
      <w:pPr>
        <w:numPr>
          <w:ilvl w:val="2"/>
          <w:numId w:val="1"/>
        </w:numPr>
        <w:ind w:right="23" w:hanging="298"/>
      </w:pPr>
      <w:r>
        <w:t>обеспечение соответствия деятельности Организации требованиям антикоррупционного законодательства;</w:t>
      </w:r>
    </w:p>
    <w:p w:rsidR="000B22DB" w:rsidRDefault="0048016C">
      <w:pPr>
        <w:numPr>
          <w:ilvl w:val="2"/>
          <w:numId w:val="1"/>
        </w:numPr>
        <w:ind w:right="23" w:hanging="298"/>
      </w:pPr>
      <w:r>
        <w:t>минимизация рисков вовлечения Организации и</w:t>
      </w:r>
      <w:r w:rsidR="00126EAB">
        <w:t xml:space="preserve"> </w:t>
      </w:r>
      <w:r>
        <w:t>его работников в коррупционную деятельность;</w:t>
      </w:r>
    </w:p>
    <w:p w:rsidR="000B22DB" w:rsidRDefault="0048016C">
      <w:pPr>
        <w:numPr>
          <w:ilvl w:val="2"/>
          <w:numId w:val="1"/>
        </w:numPr>
        <w:ind w:right="23" w:hanging="298"/>
      </w:pPr>
      <w:r>
        <w:t>формирование единого подхода к организации работы по предупреждению коррупции в Организации;</w:t>
      </w:r>
    </w:p>
    <w:p w:rsidR="000B22DB" w:rsidRDefault="0048016C">
      <w:pPr>
        <w:numPr>
          <w:ilvl w:val="2"/>
          <w:numId w:val="1"/>
        </w:numPr>
        <w:ind w:right="23" w:hanging="298"/>
      </w:pPr>
      <w:r>
        <w:t>формирование у работников нетерпимости к коррупционному поведению.</w:t>
      </w:r>
    </w:p>
    <w:p w:rsidR="000B22DB" w:rsidRDefault="0048016C">
      <w:pPr>
        <w:numPr>
          <w:ilvl w:val="1"/>
          <w:numId w:val="1"/>
        </w:numPr>
        <w:ind w:left="437" w:right="23" w:hanging="423"/>
      </w:pPr>
      <w:r>
        <w:t>Для достижения поставленных целей необходимо решить следующие задачи:</w:t>
      </w:r>
    </w:p>
    <w:p w:rsidR="000B22DB" w:rsidRDefault="0048016C">
      <w:pPr>
        <w:numPr>
          <w:ilvl w:val="2"/>
          <w:numId w:val="1"/>
        </w:numPr>
        <w:ind w:right="23" w:hanging="298"/>
      </w:pPr>
      <w:r>
        <w:t>сформировать у работников единообразное понимание позиции Организации о неприятии коррупции в любых формах и проявлениях;</w:t>
      </w:r>
    </w:p>
    <w:p w:rsidR="000B22DB" w:rsidRDefault="0048016C">
      <w:pPr>
        <w:numPr>
          <w:ilvl w:val="2"/>
          <w:numId w:val="1"/>
        </w:numPr>
        <w:ind w:right="23" w:hanging="298"/>
      </w:pPr>
      <w:r>
        <w:t>минимизировать риски вовлечения работников в коррупционную деятельность;</w:t>
      </w:r>
    </w:p>
    <w:p w:rsidR="000B22DB" w:rsidRDefault="0048016C">
      <w:pPr>
        <w:numPr>
          <w:ilvl w:val="2"/>
          <w:numId w:val="1"/>
        </w:numPr>
        <w:ind w:right="23" w:hanging="298"/>
      </w:pPr>
      <w:r>
        <w:t>определить должностных лиц, ответственных за реализацию Политики и антикоррупционных мер;</w:t>
      </w:r>
    </w:p>
    <w:p w:rsidR="000B22DB" w:rsidRDefault="0048016C">
      <w:pPr>
        <w:numPr>
          <w:ilvl w:val="2"/>
          <w:numId w:val="1"/>
        </w:numPr>
        <w:ind w:right="23" w:hanging="298"/>
      </w:pPr>
      <w:r>
        <w:t>информировать работников о нормативном правовом обеспечении работы по предупреждению коррупции и ответственности за совершение коррупционных правонарушений.</w:t>
      </w:r>
    </w:p>
    <w:p w:rsidR="000B22DB" w:rsidRDefault="0048016C">
      <w:pPr>
        <w:numPr>
          <w:ilvl w:val="1"/>
          <w:numId w:val="1"/>
        </w:numPr>
        <w:ind w:left="437" w:right="23" w:hanging="423"/>
      </w:pPr>
      <w:r>
        <w:t>Ключевыми принципами реализации Политики являются:</w:t>
      </w:r>
    </w:p>
    <w:p w:rsidR="000B22DB" w:rsidRDefault="0048016C">
      <w:pPr>
        <w:numPr>
          <w:ilvl w:val="0"/>
          <w:numId w:val="2"/>
        </w:numPr>
        <w:ind w:right="154"/>
      </w:pPr>
      <w:r>
        <w:t>неприятие коррупции в любых формах и проявлениях. Организация содействует воспитанию правового и гражданского сознания работников путем формирования негативного отношения к коррупционным проявлениям;</w:t>
      </w:r>
    </w:p>
    <w:p w:rsidR="000B22DB" w:rsidRDefault="0048016C">
      <w:pPr>
        <w:numPr>
          <w:ilvl w:val="0"/>
          <w:numId w:val="2"/>
        </w:numPr>
        <w:ind w:right="154"/>
      </w:pPr>
      <w:r>
        <w:t>эффективность мероприятий по противодействию коррупции. Создание эффективной системы противодействия коррупции, а также ее систематическое совершенствование с учетом изменения условий внутренней и внешней среды, в том числе законодательства РФ;</w:t>
      </w:r>
    </w:p>
    <w:p w:rsidR="000B22DB" w:rsidRDefault="0048016C">
      <w:pPr>
        <w:ind w:left="14" w:right="154"/>
      </w:pPr>
      <w:r>
        <w:t>З) открытость информации. Обеспечение доступности для граж</w:t>
      </w:r>
      <w:r w:rsidRPr="00144D1B">
        <w:t>дан</w:t>
      </w:r>
      <w:r w:rsidR="00144D1B">
        <w:t>, юридических лиц</w:t>
      </w:r>
      <w:r>
        <w:t>, средств массовой информации и институтов гражданского общества к сведениям о своей деятельности, которые в соответствии с действующим законодательством РФ не являются сведениями ограниченного доступа.</w:t>
      </w:r>
    </w:p>
    <w:p w:rsidR="000B22DB" w:rsidRDefault="0048016C">
      <w:pPr>
        <w:ind w:left="14" w:right="144"/>
      </w:pPr>
      <w:r>
        <w:t>В рамках реализации принципа открытости информации Организация создает на своем официальном сайте подраздел по вопросам противодействия коррупции. Подраздел наполняется следующей информацией:</w:t>
      </w:r>
    </w:p>
    <w:p w:rsidR="000B22DB" w:rsidRDefault="0048016C">
      <w:pPr>
        <w:numPr>
          <w:ilvl w:val="3"/>
          <w:numId w:val="9"/>
        </w:numPr>
        <w:ind w:left="739" w:right="23" w:hanging="288"/>
      </w:pPr>
      <w:r>
        <w:t>нормативными правовыми и иными актами в сфере противодействия коррупции в действующей редакции;</w:t>
      </w:r>
    </w:p>
    <w:p w:rsidR="000B22DB" w:rsidRDefault="0048016C">
      <w:pPr>
        <w:numPr>
          <w:ilvl w:val="3"/>
          <w:numId w:val="9"/>
        </w:numPr>
        <w:ind w:left="739" w:right="23" w:hanging="288"/>
      </w:pPr>
      <w:r>
        <w:lastRenderedPageBreak/>
        <w:t>внутренними документами Организации по вопросам противодействия коррупции;</w:t>
      </w:r>
    </w:p>
    <w:p w:rsidR="000B22DB" w:rsidRDefault="0048016C">
      <w:pPr>
        <w:numPr>
          <w:ilvl w:val="3"/>
          <w:numId w:val="9"/>
        </w:numPr>
        <w:ind w:left="739" w:right="23" w:hanging="288"/>
      </w:pPr>
      <w:r>
        <w:t>памятками, плакатами иным вспомогательным материалом по вопросам профилактики коррупции.</w:t>
      </w:r>
    </w:p>
    <w:p w:rsidR="00E16107" w:rsidRDefault="0048016C">
      <w:pPr>
        <w:ind w:left="14" w:right="144" w:firstLine="442"/>
      </w:pPr>
      <w:r>
        <w:t>З. Обязанности руководителей и работников, связанные с предупреждением коррупции</w:t>
      </w:r>
      <w:r w:rsidR="00E16107">
        <w:t>:</w:t>
      </w:r>
      <w:r>
        <w:t xml:space="preserve"> </w:t>
      </w:r>
    </w:p>
    <w:p w:rsidR="000B22DB" w:rsidRDefault="00E16107">
      <w:pPr>
        <w:ind w:left="14" w:right="144" w:firstLine="442"/>
      </w:pPr>
      <w:r>
        <w:tab/>
      </w:r>
      <w:r w:rsidR="0048016C">
        <w:t xml:space="preserve">3.1. Работники Организации знакомятся с Политикой под подпись при принятии на работу или </w:t>
      </w:r>
      <w:proofErr w:type="gramStart"/>
      <w:r w:rsidR="0048016C">
        <w:t xml:space="preserve">в </w:t>
      </w:r>
      <w:r>
        <w:t xml:space="preserve"> </w:t>
      </w:r>
      <w:r w:rsidR="0048016C">
        <w:t>течение</w:t>
      </w:r>
      <w:proofErr w:type="gramEnd"/>
      <w:r w:rsidR="0048016C">
        <w:t xml:space="preserve"> семи рабочих дней после внесения в Политику изменений.</w:t>
      </w:r>
    </w:p>
    <w:p w:rsidR="000B22DB" w:rsidRDefault="00E16107">
      <w:pPr>
        <w:ind w:left="14" w:right="134"/>
      </w:pPr>
      <w:r>
        <w:tab/>
      </w:r>
      <w:r w:rsidR="0048016C">
        <w:t xml:space="preserve">3.2. Руководитель и работники вне зависимости от должности и стажа работы в связи с исполнением ими трудовых обязанностей в соответствии с трудовым договором должны: </w:t>
      </w:r>
      <w:r w:rsidR="0048016C">
        <w:rPr>
          <w:noProof/>
        </w:rPr>
        <w:drawing>
          <wp:inline distT="0" distB="0" distL="0" distR="0">
            <wp:extent cx="54890" cy="48771"/>
            <wp:effectExtent l="0" t="0" r="0" b="0"/>
            <wp:docPr id="5966" name="Picture 5966"/>
            <wp:cNvGraphicFramePr/>
            <a:graphic xmlns:a="http://schemas.openxmlformats.org/drawingml/2006/main">
              <a:graphicData uri="http://schemas.openxmlformats.org/drawingml/2006/picture">
                <pic:pic xmlns:pic="http://schemas.openxmlformats.org/drawingml/2006/picture">
                  <pic:nvPicPr>
                    <pic:cNvPr id="5966" name="Picture 5966"/>
                    <pic:cNvPicPr/>
                  </pic:nvPicPr>
                  <pic:blipFill>
                    <a:blip r:embed="rId6"/>
                    <a:stretch>
                      <a:fillRect/>
                    </a:stretch>
                  </pic:blipFill>
                  <pic:spPr>
                    <a:xfrm>
                      <a:off x="0" y="0"/>
                      <a:ext cx="54890" cy="48771"/>
                    </a:xfrm>
                    <a:prstGeom prst="rect">
                      <a:avLst/>
                    </a:prstGeom>
                  </pic:spPr>
                </pic:pic>
              </a:graphicData>
            </a:graphic>
          </wp:inline>
        </w:drawing>
      </w:r>
      <w:r w:rsidR="0048016C">
        <w:t xml:space="preserve"> руководствоваться требованиями Политики и соблюдать ее;</w:t>
      </w:r>
    </w:p>
    <w:p w:rsidR="000B22DB" w:rsidRDefault="0048016C">
      <w:pPr>
        <w:numPr>
          <w:ilvl w:val="3"/>
          <w:numId w:val="10"/>
        </w:numPr>
        <w:ind w:right="161" w:hanging="298"/>
      </w:pPr>
      <w:r>
        <w:t>воздерживаться от совершения и (или) участия в совершении коррупционных правонарушений, в том числе в интересах или от имени Организации;</w:t>
      </w:r>
    </w:p>
    <w:p w:rsidR="000B22DB" w:rsidRDefault="0048016C">
      <w:pPr>
        <w:numPr>
          <w:ilvl w:val="3"/>
          <w:numId w:val="10"/>
        </w:numPr>
        <w:ind w:right="161" w:hanging="298"/>
      </w:pPr>
      <w: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том числе в интересах или от имени Организации.</w:t>
      </w:r>
    </w:p>
    <w:p w:rsidR="000B22DB" w:rsidRDefault="00E16107">
      <w:pPr>
        <w:ind w:left="14" w:right="23"/>
      </w:pPr>
      <w:r>
        <w:tab/>
      </w:r>
      <w:r w:rsidR="0048016C">
        <w:t>3.3. Работник вне зависимости от должности и стажа работы в связи с исполнением им трудовых обязанностей в соответствии с трудовым договором должен:</w:t>
      </w:r>
    </w:p>
    <w:p w:rsidR="000B22DB" w:rsidRDefault="0048016C">
      <w:pPr>
        <w:numPr>
          <w:ilvl w:val="3"/>
          <w:numId w:val="11"/>
        </w:numPr>
        <w:ind w:left="769" w:right="202" w:hanging="298"/>
      </w:pPr>
      <w:r>
        <w:t>незамедлительно информировать руководителя Организации и своего непосредственного руководителя о случаях склонения его к совершению коррупционных правонарушений;</w:t>
      </w:r>
    </w:p>
    <w:p w:rsidR="000B22DB" w:rsidRDefault="0048016C">
      <w:pPr>
        <w:numPr>
          <w:ilvl w:val="3"/>
          <w:numId w:val="11"/>
        </w:numPr>
        <w:ind w:left="769" w:right="202" w:hanging="298"/>
      </w:pPr>
      <w:r>
        <w:t>незамедлительно информировать руководителя Организации и своего непосредственного руководителя о ставших известными ему случаях совершения коррупционных правонарушений другими работниками;</w:t>
      </w:r>
    </w:p>
    <w:p w:rsidR="000B22DB" w:rsidRDefault="0048016C">
      <w:pPr>
        <w:numPr>
          <w:ilvl w:val="3"/>
          <w:numId w:val="11"/>
        </w:numPr>
        <w:ind w:left="769" w:right="202" w:hanging="298"/>
      </w:pPr>
      <w:r>
        <w:t>сообщить руководителю Организации и своему непосредственному руководителю о возникшем конфликте интересов либо о возможности его возникновения.</w:t>
      </w:r>
    </w:p>
    <w:p w:rsidR="000B22DB" w:rsidRDefault="0048016C">
      <w:pPr>
        <w:spacing w:after="3" w:line="265" w:lineRule="auto"/>
        <w:ind w:left="192" w:right="250" w:hanging="10"/>
        <w:jc w:val="center"/>
      </w:pPr>
      <w:r>
        <w:rPr>
          <w:sz w:val="26"/>
        </w:rPr>
        <w:t>4. Должностные лица, ответственные за реализацию Политики</w:t>
      </w:r>
    </w:p>
    <w:p w:rsidR="000B22DB" w:rsidRDefault="0048016C">
      <w:pPr>
        <w:numPr>
          <w:ilvl w:val="1"/>
          <w:numId w:val="8"/>
        </w:numPr>
        <w:ind w:right="74"/>
      </w:pPr>
      <w:r>
        <w:t>Руководитель Организации является ответственным за организацию всех мероприятий, направленных на предупреждение коррупции в Организации.</w:t>
      </w:r>
    </w:p>
    <w:p w:rsidR="00144D1B" w:rsidRDefault="0048016C">
      <w:pPr>
        <w:numPr>
          <w:ilvl w:val="1"/>
          <w:numId w:val="8"/>
        </w:numPr>
        <w:ind w:right="74"/>
      </w:pPr>
      <w:r>
        <w:t xml:space="preserve">Руководитель Организации исходя из стоящих перед Организацией задач, специфики деятельности, штатной численности, организационной структуры назначает лицо или несколько лиц, ответственных за реализацию Политики и проведение антикоррупционной работы в Организации. </w:t>
      </w:r>
    </w:p>
    <w:p w:rsidR="000B22DB" w:rsidRDefault="0048016C">
      <w:pPr>
        <w:numPr>
          <w:ilvl w:val="1"/>
          <w:numId w:val="8"/>
        </w:numPr>
        <w:ind w:right="74"/>
      </w:pPr>
      <w:r>
        <w:t>Основные обязанности должностного лица (должностных лиц), ответственного (ответственных) за реализацию Политики и проведение антикоррупционной работы в Организации:</w:t>
      </w:r>
    </w:p>
    <w:p w:rsidR="000B22DB" w:rsidRDefault="0048016C">
      <w:pPr>
        <w:numPr>
          <w:ilvl w:val="3"/>
          <w:numId w:val="7"/>
        </w:numPr>
        <w:ind w:right="23" w:hanging="298"/>
      </w:pPr>
      <w:r>
        <w:t>проводить мониторинг информации с целью предупреждения коррупционных правонарушений в Организации;</w:t>
      </w:r>
    </w:p>
    <w:p w:rsidR="000B22DB" w:rsidRDefault="0048016C">
      <w:pPr>
        <w:numPr>
          <w:ilvl w:val="3"/>
          <w:numId w:val="7"/>
        </w:numPr>
        <w:ind w:right="23" w:hanging="298"/>
      </w:pPr>
      <w:r>
        <w:t>разрабатывать локальные нормативные акты, направленные на предупреждение коррупции в Организации;</w:t>
      </w:r>
    </w:p>
    <w:p w:rsidR="000B22DB" w:rsidRDefault="0048016C">
      <w:pPr>
        <w:numPr>
          <w:ilvl w:val="3"/>
          <w:numId w:val="7"/>
        </w:numPr>
        <w:ind w:right="23" w:hanging="298"/>
      </w:pPr>
      <w:r>
        <w:t>реализовывать и контролировать меры по предупреждению коррупции в Организации;</w:t>
      </w:r>
    </w:p>
    <w:p w:rsidR="000B22DB" w:rsidRDefault="0048016C">
      <w:pPr>
        <w:numPr>
          <w:ilvl w:val="3"/>
          <w:numId w:val="7"/>
        </w:numPr>
        <w:ind w:right="23" w:hanging="298"/>
      </w:pPr>
      <w:r>
        <w:t>оценивать коррупционные риски в Организации.</w:t>
      </w:r>
    </w:p>
    <w:p w:rsidR="000B22DB" w:rsidRDefault="0048016C">
      <w:pPr>
        <w:ind w:left="14" w:right="23"/>
      </w:pPr>
      <w:r>
        <w:t>4.4. Остальные полномочия ответственного</w:t>
      </w:r>
      <w:r>
        <w:tab/>
        <w:t>за реализацию Политики и проведение антикоррупционной работы в Организации определяются его должностной инструкцией.</w:t>
      </w:r>
    </w:p>
    <w:p w:rsidR="000B22DB" w:rsidRDefault="0048016C">
      <w:pPr>
        <w:spacing w:after="3" w:line="265" w:lineRule="auto"/>
        <w:ind w:left="192" w:right="231" w:hanging="10"/>
        <w:jc w:val="center"/>
      </w:pPr>
      <w:r>
        <w:rPr>
          <w:sz w:val="26"/>
        </w:rPr>
        <w:t>5. Ответственность за несоблюдение требований Политики</w:t>
      </w:r>
    </w:p>
    <w:p w:rsidR="000B22DB" w:rsidRDefault="00144D1B">
      <w:pPr>
        <w:ind w:left="14" w:right="23"/>
      </w:pPr>
      <w:r>
        <w:t>5.</w:t>
      </w:r>
      <w:r w:rsidR="0048016C">
        <w:t xml:space="preserve">1. </w:t>
      </w:r>
      <w:r>
        <w:t>Лицо, ответственное за реализацию Политики и проведение антикоррупционной работы в Организации является ответственным</w:t>
      </w:r>
      <w:r w:rsidR="0048016C">
        <w:t xml:space="preserve"> за обеспечение контроля за соблюдением требований Политики своими подчиненными.</w:t>
      </w:r>
    </w:p>
    <w:p w:rsidR="000B22DB" w:rsidRDefault="0048016C">
      <w:pPr>
        <w:ind w:left="14" w:right="106"/>
      </w:pPr>
      <w:r>
        <w:t>5.2. Лица, виновные в нарушении требований Политики и антикоррупционного законодательства, несут ответственность в порядке и по основаниям, предусмотренным законодательством РФ, в том числе могут подвергаться дисциплинарным взысканиям.</w:t>
      </w:r>
    </w:p>
    <w:p w:rsidR="000B22DB" w:rsidRDefault="0048016C">
      <w:pPr>
        <w:spacing w:after="3" w:line="265" w:lineRule="auto"/>
        <w:ind w:left="192" w:right="231" w:hanging="10"/>
        <w:jc w:val="center"/>
      </w:pPr>
      <w:r>
        <w:rPr>
          <w:sz w:val="26"/>
        </w:rPr>
        <w:t>6. Оценка коррупционных рисков</w:t>
      </w:r>
    </w:p>
    <w:p w:rsidR="000B22DB" w:rsidRDefault="0048016C">
      <w:pPr>
        <w:numPr>
          <w:ilvl w:val="1"/>
          <w:numId w:val="6"/>
        </w:numPr>
        <w:ind w:right="106"/>
      </w:pPr>
      <w:r>
        <w:t xml:space="preserve">Целью оценки коррупционных рисков является определение конкретных процессов и видов деятельности Организации, при реализации которых наиболее высока вероятность совершения </w:t>
      </w:r>
      <w:r>
        <w:lastRenderedPageBreak/>
        <w:t>работниками коррупционных правонарушений как в целях получения личной выгоды, так и в целях получения выгоды Организацией.</w:t>
      </w:r>
    </w:p>
    <w:p w:rsidR="000B22DB" w:rsidRDefault="0048016C">
      <w:pPr>
        <w:numPr>
          <w:ilvl w:val="1"/>
          <w:numId w:val="6"/>
        </w:numPr>
        <w:ind w:right="106"/>
      </w:pPr>
      <w:r>
        <w:t>Оценка коррупционных рисков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0B22DB" w:rsidRDefault="0048016C">
      <w:pPr>
        <w:numPr>
          <w:ilvl w:val="1"/>
          <w:numId w:val="6"/>
        </w:numPr>
        <w:ind w:right="106"/>
      </w:pPr>
      <w:r>
        <w:t>Порядок проведения оценки коррупционных рисков. Процедура оценки коррупцио</w:t>
      </w:r>
      <w:r w:rsidRPr="00144D1B">
        <w:t>нны</w:t>
      </w:r>
      <w:r>
        <w:t>х рисков состоит из четырех последовательных этапов:</w:t>
      </w:r>
    </w:p>
    <w:p w:rsidR="000B22DB" w:rsidRDefault="0048016C">
      <w:pPr>
        <w:numPr>
          <w:ilvl w:val="3"/>
          <w:numId w:val="3"/>
        </w:numPr>
        <w:ind w:right="23" w:hanging="298"/>
      </w:pPr>
      <w:r>
        <w:t>подготовительного;</w:t>
      </w:r>
    </w:p>
    <w:p w:rsidR="000B22DB" w:rsidRDefault="0048016C">
      <w:pPr>
        <w:numPr>
          <w:ilvl w:val="3"/>
          <w:numId w:val="3"/>
        </w:numPr>
        <w:ind w:right="23" w:hanging="298"/>
      </w:pPr>
      <w:r>
        <w:t>описания процессов;</w:t>
      </w:r>
    </w:p>
    <w:p w:rsidR="000B22DB" w:rsidRDefault="0048016C">
      <w:pPr>
        <w:numPr>
          <w:ilvl w:val="3"/>
          <w:numId w:val="3"/>
        </w:numPr>
        <w:ind w:right="23" w:hanging="298"/>
      </w:pPr>
      <w:r>
        <w:t>идентификации коррупционных рисков;</w:t>
      </w:r>
    </w:p>
    <w:p w:rsidR="000B22DB" w:rsidRDefault="0048016C">
      <w:pPr>
        <w:numPr>
          <w:ilvl w:val="3"/>
          <w:numId w:val="3"/>
        </w:numPr>
        <w:ind w:right="23" w:hanging="298"/>
      </w:pPr>
      <w:r>
        <w:t>анализа коррупционных рисков.</w:t>
      </w:r>
    </w:p>
    <w:p w:rsidR="000B22DB" w:rsidRDefault="0048016C">
      <w:pPr>
        <w:ind w:left="77" w:right="96"/>
      </w:pPr>
      <w:r>
        <w:t>6.3.1. На подготовительном этапе руководитель Организации принимает решение о проведении оценки коррупционных рисков, определяет методику и план, назначает лиц, ответственных за проведение оценки, определяет полномочия работников в связи с проведением оценки.</w:t>
      </w:r>
    </w:p>
    <w:p w:rsidR="000B22DB" w:rsidRDefault="0048016C">
      <w:pPr>
        <w:ind w:left="77" w:right="23"/>
      </w:pPr>
      <w:r>
        <w:t>Оценка коррупционных рисков может быть поручена работникам Организации и специальной организации, с которой заключается договор на оказание услуг.</w:t>
      </w:r>
    </w:p>
    <w:p w:rsidR="000B22DB" w:rsidRDefault="0048016C">
      <w:pPr>
        <w:spacing w:after="39"/>
        <w:ind w:left="77" w:right="86"/>
      </w:pPr>
      <w:r>
        <w:t>6.3</w:t>
      </w:r>
      <w:r w:rsidR="00144D1B">
        <w:t>.</w:t>
      </w:r>
      <w:r>
        <w:t>2. На этапе описания бизнес-процессов ответственные представляют все направления деятельности Организации в форме бизнес-процессов и подпроцессов, оценивают их на наличие коррупционных рисков.</w:t>
      </w:r>
    </w:p>
    <w:p w:rsidR="000B22DB" w:rsidRDefault="0048016C">
      <w:pPr>
        <w:ind w:left="86" w:right="23"/>
      </w:pPr>
      <w:r>
        <w:t>Основными критериями при определении коррупционных рисков являются следующие:</w:t>
      </w:r>
    </w:p>
    <w:p w:rsidR="000B22DB" w:rsidRDefault="0048016C">
      <w:pPr>
        <w:numPr>
          <w:ilvl w:val="3"/>
          <w:numId w:val="4"/>
        </w:numPr>
        <w:ind w:right="23" w:hanging="298"/>
      </w:pPr>
      <w:r>
        <w:t>суть бизнес-процесса, предполагающая наличие лиц, стремящихся получить выгоду</w:t>
      </w:r>
    </w:p>
    <w:p w:rsidR="000B22DB" w:rsidRDefault="0048016C">
      <w:pPr>
        <w:spacing w:after="43" w:line="255" w:lineRule="auto"/>
        <w:ind w:left="726" w:right="840" w:hanging="10"/>
        <w:jc w:val="center"/>
      </w:pPr>
      <w:r>
        <w:t>(преимущество), распределяемую Организацией и (или) ее отдельными работниками;</w:t>
      </w:r>
    </w:p>
    <w:p w:rsidR="000B22DB" w:rsidRDefault="0048016C">
      <w:pPr>
        <w:numPr>
          <w:ilvl w:val="3"/>
          <w:numId w:val="4"/>
        </w:numPr>
        <w:ind w:right="23" w:hanging="298"/>
      </w:pPr>
      <w:r>
        <w:t>взаимодействие в рамках бизнес-процесса с представителями государственных (муниципальных) органов, государственных корпораций (компаний), организаций, созданных для выполнения задач, поставленных перед государственными органами;</w:t>
      </w:r>
    </w:p>
    <w:p w:rsidR="000B22DB" w:rsidRDefault="0048016C">
      <w:pPr>
        <w:numPr>
          <w:ilvl w:val="3"/>
          <w:numId w:val="4"/>
        </w:numPr>
        <w:ind w:right="23" w:hanging="298"/>
      </w:pPr>
      <w:r>
        <w:t>наличие лиц, заинтересованных в получении недоступной им информации, которой обладают работники Организации;</w:t>
      </w:r>
    </w:p>
    <w:p w:rsidR="000B22DB" w:rsidRDefault="0048016C">
      <w:pPr>
        <w:numPr>
          <w:ilvl w:val="3"/>
          <w:numId w:val="4"/>
        </w:numPr>
        <w:ind w:right="23" w:hanging="298"/>
      </w:pPr>
      <w:r>
        <w:t>наличие сведений о распространенности коррупционных правонарушений при реализации бизнес-процесса в Организации в прошлом или аналогичных бизнес-процессов в других организациях.</w:t>
      </w:r>
    </w:p>
    <w:p w:rsidR="000B22DB" w:rsidRDefault="0048016C">
      <w:pPr>
        <w:ind w:left="86" w:right="23"/>
      </w:pPr>
      <w:r>
        <w:t>К числу направлений деятельности, потенциально связанных с наиболее высокими коррупционными рисками, в первую очередь относятся следующие:</w:t>
      </w:r>
    </w:p>
    <w:p w:rsidR="000B22DB" w:rsidRDefault="0048016C">
      <w:pPr>
        <w:numPr>
          <w:ilvl w:val="3"/>
          <w:numId w:val="4"/>
        </w:numPr>
        <w:ind w:right="23" w:hanging="298"/>
      </w:pPr>
      <w:r>
        <w:t>закупка товаров и услуг для нужд Организации;</w:t>
      </w:r>
    </w:p>
    <w:p w:rsidR="000B22DB" w:rsidRDefault="0048016C">
      <w:pPr>
        <w:numPr>
          <w:ilvl w:val="3"/>
          <w:numId w:val="4"/>
        </w:numPr>
        <w:ind w:right="23" w:hanging="298"/>
      </w:pPr>
      <w:r>
        <w:t>получение и сдача в аренду имущества;</w:t>
      </w:r>
    </w:p>
    <w:p w:rsidR="000B22DB" w:rsidRDefault="0048016C">
      <w:pPr>
        <w:numPr>
          <w:ilvl w:val="3"/>
          <w:numId w:val="4"/>
        </w:numPr>
        <w:ind w:right="23" w:hanging="298"/>
      </w:pPr>
      <w:r>
        <w:t>любые функ</w:t>
      </w:r>
      <w:r w:rsidRPr="00144D1B">
        <w:t>ции</w:t>
      </w:r>
      <w:r>
        <w:t>, предполагающие финансирование деятельности физических и юридических лиц (например, предоставление спонсорской помощи, пожертвований и т. д.).</w:t>
      </w:r>
    </w:p>
    <w:p w:rsidR="000B22DB" w:rsidRDefault="0048016C">
      <w:pPr>
        <w:spacing w:after="2" w:line="258" w:lineRule="auto"/>
        <w:ind w:left="81" w:right="0" w:firstLine="0"/>
        <w:jc w:val="left"/>
      </w:pPr>
      <w:r>
        <w:t>Коррупционные риски могут возникать и в процессах управления персоналом Организации, в частности при распределении фондов оплаты труда и принятии решений о премировании работников.</w:t>
      </w:r>
    </w:p>
    <w:p w:rsidR="000B22DB" w:rsidRDefault="0048016C">
      <w:pPr>
        <w:ind w:left="86" w:right="86"/>
      </w:pPr>
      <w:r>
        <w:t>6.3</w:t>
      </w:r>
      <w:r w:rsidR="00144D1B">
        <w:t>.</w:t>
      </w:r>
      <w:r>
        <w:t>3. На этапе идентификации коррупционных рисков ответственные выделяют в каждом анализируемом бизнес-процессе критические точки и приводят общее описание возможностей для реализации коррупционных рисков в каждой критической точке.</w:t>
      </w:r>
    </w:p>
    <w:p w:rsidR="000B22DB" w:rsidRDefault="0048016C">
      <w:pPr>
        <w:ind w:left="86" w:right="23"/>
      </w:pPr>
      <w:r>
        <w:t>Признаками критической точки являются следующие:</w:t>
      </w:r>
    </w:p>
    <w:p w:rsidR="000B22DB" w:rsidRDefault="0048016C">
      <w:pPr>
        <w:numPr>
          <w:ilvl w:val="3"/>
          <w:numId w:val="5"/>
        </w:numPr>
        <w:ind w:right="23" w:hanging="298"/>
      </w:pPr>
      <w:r>
        <w:t>наличие у работника (группы работников) полномочий совершить действие (бездействие), которое позволяет получить выгоду (преимущество) работнику, структурному подразделению Организации, физическому и (или) юридическому лицу, взаимодействующему с Организацией;</w:t>
      </w:r>
    </w:p>
    <w:p w:rsidR="000B22DB" w:rsidRDefault="0048016C">
      <w:pPr>
        <w:numPr>
          <w:ilvl w:val="3"/>
          <w:numId w:val="5"/>
        </w:numPr>
        <w:ind w:right="23" w:hanging="298"/>
      </w:pPr>
      <w:r>
        <w:t>взаимодействие работника (группы работников) с государственным органом (иной регулирующей организацией), уполномоченным совершать действия, важные для успешной реализации бизнес-процесса и (или) успешного функционирования Организации в целом. При выявлении критических точек задаются вопросы:</w:t>
      </w:r>
    </w:p>
    <w:p w:rsidR="000B22DB" w:rsidRDefault="0048016C">
      <w:pPr>
        <w:numPr>
          <w:ilvl w:val="3"/>
          <w:numId w:val="5"/>
        </w:numPr>
        <w:ind w:right="23" w:hanging="298"/>
      </w:pPr>
      <w:r>
        <w:lastRenderedPageBreak/>
        <w:t>какая выгода (преимущество) распределяется в рамках данного подпроцесса?</w:t>
      </w:r>
    </w:p>
    <w:p w:rsidR="000B22DB" w:rsidRDefault="0048016C">
      <w:pPr>
        <w:numPr>
          <w:ilvl w:val="3"/>
          <w:numId w:val="5"/>
        </w:numPr>
        <w:ind w:right="23" w:hanging="298"/>
      </w:pPr>
      <w:r>
        <w:t>кто может быть заинтересован в неправомерном распределении этой выгоды (преимущества)?</w:t>
      </w:r>
    </w:p>
    <w:p w:rsidR="000B22DB" w:rsidRDefault="0048016C">
      <w:pPr>
        <w:numPr>
          <w:ilvl w:val="3"/>
          <w:numId w:val="5"/>
        </w:numPr>
        <w:ind w:right="23" w:hanging="298"/>
      </w:pPr>
      <w:r>
        <w:t>какие коррупционные правонарушения могут быть совершены работником в целях неправомерного распределения этой выгоды (преимущества)?</w:t>
      </w:r>
    </w:p>
    <w:p w:rsidR="000B22DB" w:rsidRDefault="0048016C">
      <w:pPr>
        <w:ind w:left="96" w:right="23"/>
      </w:pPr>
      <w:r>
        <w:t>В рамках одного бизнес-процесса может быть выявлено несколько критических точек.</w:t>
      </w:r>
    </w:p>
    <w:p w:rsidR="000B22DB" w:rsidRDefault="00144D1B">
      <w:pPr>
        <w:ind w:left="96" w:right="23"/>
      </w:pPr>
      <w:r>
        <w:t>6</w:t>
      </w:r>
      <w:r w:rsidR="0048016C">
        <w:t>.</w:t>
      </w:r>
      <w:r>
        <w:t>3.</w:t>
      </w:r>
      <w:r w:rsidR="0048016C">
        <w:t>4. На этапе анализа коррупционных рисков определяют для каждой выявленной критической точки вероятный способ совершения коррупционного правонарушения работниками (коррупционную схему) и должности (џолномочия) работников, наличие которых требуется для реализации каждой коррупционной схемы.</w:t>
      </w:r>
    </w:p>
    <w:p w:rsidR="000B22DB" w:rsidRDefault="0048016C">
      <w:pPr>
        <w:ind w:left="96" w:right="23"/>
      </w:pPr>
      <w:r>
        <w:t>На основе анализа критических точек составляют формализованное описание коррупционных рисков в каждой выявленной критической точке, включающее в том числе:</w:t>
      </w:r>
    </w:p>
    <w:p w:rsidR="000B22DB" w:rsidRDefault="0048016C">
      <w:pPr>
        <w:ind w:left="14" w:right="23"/>
      </w:pPr>
      <w:r>
        <w:t xml:space="preserve">а) краткое описание распределяемой в критической точке выгоды (преимущества), стремление </w:t>
      </w:r>
      <w:r>
        <w:rPr>
          <w:noProof/>
        </w:rPr>
        <w:drawing>
          <wp:inline distT="0" distB="0" distL="0" distR="0">
            <wp:extent cx="6099" cy="6097"/>
            <wp:effectExtent l="0" t="0" r="0" b="0"/>
            <wp:docPr id="11409" name="Picture 11409"/>
            <wp:cNvGraphicFramePr/>
            <a:graphic xmlns:a="http://schemas.openxmlformats.org/drawingml/2006/main">
              <a:graphicData uri="http://schemas.openxmlformats.org/drawingml/2006/picture">
                <pic:pic xmlns:pic="http://schemas.openxmlformats.org/drawingml/2006/picture">
                  <pic:nvPicPr>
                    <pic:cNvPr id="11409" name="Picture 11409"/>
                    <pic:cNvPicPr/>
                  </pic:nvPicPr>
                  <pic:blipFill>
                    <a:blip r:embed="rId7"/>
                    <a:stretch>
                      <a:fillRect/>
                    </a:stretch>
                  </pic:blipFill>
                  <pic:spPr>
                    <a:xfrm>
                      <a:off x="0" y="0"/>
                      <a:ext cx="6099" cy="6097"/>
                    </a:xfrm>
                    <a:prstGeom prst="rect">
                      <a:avLst/>
                    </a:prstGeom>
                  </pic:spPr>
                </pic:pic>
              </a:graphicData>
            </a:graphic>
          </wp:inline>
        </w:drawing>
      </w:r>
      <w:r>
        <w:t>к получению которой работником (или) контрагентами является причиной совершения работником коррупционного правонарушения;</w:t>
      </w:r>
    </w:p>
    <w:p w:rsidR="000B22DB" w:rsidRDefault="0048016C">
      <w:pPr>
        <w:ind w:left="96" w:right="23"/>
      </w:pPr>
      <w:r>
        <w:t>б) перечень потенциальных выгодоприобретателей— лиц, которые стремятся извлечь выгоду (преимущество) из совершения работником коррупционного правонарушения в рассматриваемой критической точке:</w:t>
      </w:r>
    </w:p>
    <w:p w:rsidR="000B22DB" w:rsidRDefault="0048016C">
      <w:pPr>
        <w:spacing w:after="38"/>
        <w:ind w:left="14" w:right="173"/>
      </w:pPr>
      <w:r>
        <w:t>в) перечень должностей работников, без участия которых неправомерное распределение выгоды (п</w:t>
      </w:r>
      <w:r w:rsidR="00144D1B">
        <w:t>реимущества) в критической точке невозможно или край</w:t>
      </w:r>
      <w:r>
        <w:t>не затруднительно (перечень должностей, замещение которых связано с коррупционными рисками), с указанием возможной роли каждого работника в реализации коррупционной схемы;</w:t>
      </w:r>
    </w:p>
    <w:p w:rsidR="000B22DB" w:rsidRDefault="0048016C">
      <w:pPr>
        <w:ind w:left="14" w:right="23"/>
      </w:pPr>
      <w:r>
        <w:t>г) краткое описание выгоды, получаемой работником (работниками), связанными с ним лицами или непосредственно самой Организацией, в результате совершения коррупционного правонарушения;</w:t>
      </w:r>
    </w:p>
    <w:p w:rsidR="000B22DB" w:rsidRDefault="0048016C">
      <w:pPr>
        <w:ind w:left="14" w:right="163"/>
      </w:pPr>
      <w:r>
        <w:t>д) описание возможных способов передачи работнику (работникам) ил</w:t>
      </w:r>
      <w:r w:rsidR="00144D1B">
        <w:t>и должностному лицу (должностным</w:t>
      </w:r>
      <w:r>
        <w:t xml:space="preserve"> лицам), с которым взаимодействует Организация, вознаграждения за совершение коррупционного правонарушения;</w:t>
      </w:r>
    </w:p>
    <w:p w:rsidR="000B22DB" w:rsidRDefault="0048016C">
      <w:pPr>
        <w:ind w:left="14" w:right="163"/>
      </w:pPr>
      <w:r>
        <w:t xml:space="preserve">е) краткое описание способа совершения коррупционного правонарушения (коррупционной схемы), </w:t>
      </w:r>
      <w:r>
        <w:rPr>
          <w:noProof/>
        </w:rPr>
        <w:drawing>
          <wp:inline distT="0" distB="0" distL="0" distR="0">
            <wp:extent cx="6099" cy="6096"/>
            <wp:effectExtent l="0" t="0" r="0" b="0"/>
            <wp:docPr id="14452" name="Picture 14452"/>
            <wp:cNvGraphicFramePr/>
            <a:graphic xmlns:a="http://schemas.openxmlformats.org/drawingml/2006/main">
              <a:graphicData uri="http://schemas.openxmlformats.org/drawingml/2006/picture">
                <pic:pic xmlns:pic="http://schemas.openxmlformats.org/drawingml/2006/picture">
                  <pic:nvPicPr>
                    <pic:cNvPr id="14452" name="Picture 14452"/>
                    <pic:cNvPicPr/>
                  </pic:nvPicPr>
                  <pic:blipFill>
                    <a:blip r:embed="rId8"/>
                    <a:stretch>
                      <a:fillRect/>
                    </a:stretch>
                  </pic:blipFill>
                  <pic:spPr>
                    <a:xfrm>
                      <a:off x="0" y="0"/>
                      <a:ext cx="6099" cy="6096"/>
                    </a:xfrm>
                    <a:prstGeom prst="rect">
                      <a:avLst/>
                    </a:prstGeom>
                  </pic:spPr>
                </pic:pic>
              </a:graphicData>
            </a:graphic>
          </wp:inline>
        </w:drawing>
      </w:r>
      <w:r>
        <w:t>например: «Принятие решения о закупке для нужд организации товаров на заведомо невыгодных условиях в целях получения незаконного вознаграждения от поставщика»;</w:t>
      </w:r>
    </w:p>
    <w:p w:rsidR="000B22DB" w:rsidRDefault="0048016C">
      <w:pPr>
        <w:ind w:left="14" w:right="163"/>
      </w:pPr>
      <w:r>
        <w:t>ж) развернутое описание способа совершения коррупционного правонарушения (коррупционной схемы), в том числе: инициатор коррупционного взаимодействия, последовательность действий и взаимодействий работника (работников) и контрагентов по неправомерному распределению выгоды (преимущества) и передаче работнику (работникам) или должностным лицам, с которыми взаимодействует Организация, незаконного вознаграждения;</w:t>
      </w:r>
    </w:p>
    <w:p w:rsidR="000B22DB" w:rsidRDefault="0048016C">
      <w:pPr>
        <w:ind w:left="14" w:right="163"/>
      </w:pPr>
      <w:r>
        <w:t>з) состав коррупционных правонарушений, которые должны быть совершены работником (работниками) для реализации коррупционной схемы, с указанием ссылок на конкретные положения нормативных правовых актов (по возможности);</w:t>
      </w:r>
    </w:p>
    <w:p w:rsidR="000B22DB" w:rsidRDefault="0048016C">
      <w:pPr>
        <w:ind w:left="14" w:right="173"/>
      </w:pPr>
      <w:r>
        <w:t>и) процедуры внутреннего контроля в рассматриваемой критической точке: работники (структурные подразделения), наделенные полномочиями по осуществлению внутреннего контроля; периодичность контрольных мероприятий; краткое описание контрольных мероприятий;</w:t>
      </w:r>
    </w:p>
    <w:p w:rsidR="000B22DB" w:rsidRDefault="0048016C">
      <w:pPr>
        <w:ind w:left="14" w:right="23"/>
      </w:pPr>
      <w:r>
        <w:t>к) возможные способы обхода механизмов внутреннего контроля.</w:t>
      </w:r>
    </w:p>
    <w:p w:rsidR="000B22DB" w:rsidRDefault="0048016C">
      <w:pPr>
        <w:ind w:left="14" w:right="134"/>
      </w:pPr>
      <w:r>
        <w:rPr>
          <w:noProof/>
        </w:rPr>
        <w:drawing>
          <wp:anchor distT="0" distB="0" distL="114300" distR="114300" simplePos="0" relativeHeight="251659264" behindDoc="0" locked="0" layoutInCell="1" allowOverlap="0">
            <wp:simplePos x="0" y="0"/>
            <wp:positionH relativeFrom="page">
              <wp:posOffset>237856</wp:posOffset>
            </wp:positionH>
            <wp:positionV relativeFrom="page">
              <wp:posOffset>317007</wp:posOffset>
            </wp:positionV>
            <wp:extent cx="12198" cy="12192"/>
            <wp:effectExtent l="0" t="0" r="0" b="0"/>
            <wp:wrapTopAndBottom/>
            <wp:docPr id="14451" name="Picture 14451"/>
            <wp:cNvGraphicFramePr/>
            <a:graphic xmlns:a="http://schemas.openxmlformats.org/drawingml/2006/main">
              <a:graphicData uri="http://schemas.openxmlformats.org/drawingml/2006/picture">
                <pic:pic xmlns:pic="http://schemas.openxmlformats.org/drawingml/2006/picture">
                  <pic:nvPicPr>
                    <pic:cNvPr id="14451" name="Picture 14451"/>
                    <pic:cNvPicPr/>
                  </pic:nvPicPr>
                  <pic:blipFill>
                    <a:blip r:embed="rId9"/>
                    <a:stretch>
                      <a:fillRect/>
                    </a:stretch>
                  </pic:blipFill>
                  <pic:spPr>
                    <a:xfrm>
                      <a:off x="0" y="0"/>
                      <a:ext cx="12198" cy="12192"/>
                    </a:xfrm>
                    <a:prstGeom prst="rect">
                      <a:avLst/>
                    </a:prstGeom>
                  </pic:spPr>
                </pic:pic>
              </a:graphicData>
            </a:graphic>
          </wp:anchor>
        </w:drawing>
      </w:r>
      <w:r>
        <w:t>6.4. По итогам оценки коррупционных рисков они ранжируются, и для каждой выявленной критической точки определяются возможные меры по минимиза</w:t>
      </w:r>
      <w:r w:rsidRPr="00144D1B">
        <w:t>ции</w:t>
      </w:r>
      <w:r>
        <w:t xml:space="preserve"> соответствующих </w:t>
      </w:r>
      <w:r>
        <w:rPr>
          <w:noProof/>
        </w:rPr>
        <w:drawing>
          <wp:inline distT="0" distB="0" distL="0" distR="0">
            <wp:extent cx="6099" cy="6096"/>
            <wp:effectExtent l="0" t="0" r="0" b="0"/>
            <wp:docPr id="14453" name="Picture 14453"/>
            <wp:cNvGraphicFramePr/>
            <a:graphic xmlns:a="http://schemas.openxmlformats.org/drawingml/2006/main">
              <a:graphicData uri="http://schemas.openxmlformats.org/drawingml/2006/picture">
                <pic:pic xmlns:pic="http://schemas.openxmlformats.org/drawingml/2006/picture">
                  <pic:nvPicPr>
                    <pic:cNvPr id="14453" name="Picture 14453"/>
                    <pic:cNvPicPr/>
                  </pic:nvPicPr>
                  <pic:blipFill>
                    <a:blip r:embed="rId10"/>
                    <a:stretch>
                      <a:fillRect/>
                    </a:stretch>
                  </pic:blipFill>
                  <pic:spPr>
                    <a:xfrm>
                      <a:off x="0" y="0"/>
                      <a:ext cx="6099" cy="6096"/>
                    </a:xfrm>
                    <a:prstGeom prst="rect">
                      <a:avLst/>
                    </a:prstGeom>
                  </pic:spPr>
                </pic:pic>
              </a:graphicData>
            </a:graphic>
          </wp:inline>
        </w:drawing>
      </w:r>
      <w:r>
        <w:t>коррупционных рисков. Дополнительно оценивается объем финансовых затрат на реализацию этих мер, а также кадровые и иные ресурсы, необходимые для проведения соответствующих мероприятий. 6.5. Общий перечень выявленных коррупционных рисков оформляется в виде реестра (карты) коррупционных рисков. В качестве пояснения к реестру прикладывают отчет о проведении оценки коррупционных рисков, содержащий детальную информацию об использованных способах сбора необходимой информации, расчета основных показателей, обоснование предлагаемых мер по минимизации идентифицированных коррупционных рисков, а также формализованные описания коррупционных рисков в каждой выявленной критической точке.</w:t>
      </w:r>
    </w:p>
    <w:p w:rsidR="000B22DB" w:rsidRDefault="0048016C">
      <w:pPr>
        <w:ind w:left="14" w:right="163"/>
      </w:pPr>
      <w:r>
        <w:lastRenderedPageBreak/>
        <w:t>6.6. На основании результатов анализа коррупционных рисков формируется перечень должностей в Организации, замещение которых связано с коррупционными рисками, и проект плана мероприятий по минимизации коррупционных рисков в Организации.</w:t>
      </w:r>
    </w:p>
    <w:p w:rsidR="00144D1B" w:rsidRDefault="00144D1B">
      <w:pPr>
        <w:ind w:left="14" w:right="163"/>
      </w:pPr>
    </w:p>
    <w:p w:rsidR="00144D1B" w:rsidRDefault="0048016C">
      <w:pPr>
        <w:ind w:left="14" w:right="154" w:firstLine="461"/>
      </w:pPr>
      <w:r>
        <w:t xml:space="preserve">7. Правила принятия мер по предотвращению и урегулированию конфликта интересов </w:t>
      </w:r>
    </w:p>
    <w:p w:rsidR="00144D1B" w:rsidRDefault="00144D1B">
      <w:pPr>
        <w:ind w:left="14" w:right="154" w:firstLine="461"/>
      </w:pPr>
    </w:p>
    <w:p w:rsidR="000B22DB" w:rsidRDefault="0048016C">
      <w:pPr>
        <w:ind w:left="14" w:right="154" w:firstLine="461"/>
      </w:pPr>
      <w:r>
        <w:t>7.1. Деятельность по предотвращению и урегулированию конфликта интересов в Организации осуществляется на основании следующих основных принципов:</w:t>
      </w:r>
    </w:p>
    <w:p w:rsidR="000B22DB" w:rsidRDefault="0048016C">
      <w:pPr>
        <w:numPr>
          <w:ilvl w:val="0"/>
          <w:numId w:val="12"/>
        </w:numPr>
        <w:ind w:left="865" w:right="23" w:hanging="298"/>
      </w:pPr>
      <w:r>
        <w:t>приоритетного применения мер по предупреждению коррупции;</w:t>
      </w:r>
    </w:p>
    <w:p w:rsidR="000B22DB" w:rsidRDefault="0048016C">
      <w:pPr>
        <w:numPr>
          <w:ilvl w:val="0"/>
          <w:numId w:val="12"/>
        </w:numPr>
        <w:ind w:left="865" w:right="23" w:hanging="298"/>
      </w:pPr>
      <w:r>
        <w:t>обязательности раскрытия сведений о реальном или потенциальном конфликте интересов;</w:t>
      </w:r>
    </w:p>
    <w:p w:rsidR="000B22DB" w:rsidRDefault="0048016C">
      <w:pPr>
        <w:numPr>
          <w:ilvl w:val="0"/>
          <w:numId w:val="12"/>
        </w:numPr>
        <w:ind w:left="865" w:right="23" w:hanging="298"/>
      </w:pPr>
      <w:r>
        <w:t>индивидуального рассмотрения и оценки репутационных рисков для Организации при выявлении каждого конфликта интересов и его урегулировании;</w:t>
      </w:r>
    </w:p>
    <w:p w:rsidR="000B22DB" w:rsidRDefault="0048016C">
      <w:pPr>
        <w:numPr>
          <w:ilvl w:val="0"/>
          <w:numId w:val="12"/>
        </w:numPr>
        <w:ind w:left="865" w:right="23" w:hanging="298"/>
      </w:pPr>
      <w:r>
        <w:t>конфиденциальности сведений о конфликте интересов и процессе его урегулирования;</w:t>
      </w:r>
    </w:p>
    <w:p w:rsidR="000B22DB" w:rsidRDefault="0048016C">
      <w:pPr>
        <w:numPr>
          <w:ilvl w:val="0"/>
          <w:numId w:val="12"/>
        </w:numPr>
        <w:ind w:left="865" w:right="23" w:hanging="298"/>
      </w:pPr>
      <w:r>
        <w:t>соблюдения баланса интересов Организации и ее работника при урегулировании конфликта интересов;</w:t>
      </w:r>
    </w:p>
    <w:p w:rsidR="000B22DB" w:rsidRDefault="0048016C">
      <w:pPr>
        <w:numPr>
          <w:ilvl w:val="0"/>
          <w:numId w:val="12"/>
        </w:numPr>
        <w:ind w:left="865" w:right="23" w:hanging="298"/>
      </w:pPr>
      <w:r>
        <w:t>защиты работника от преследования в связи с направлением уведомления о конфликте интересов, который был своевременно раскрыт работником и урегулирован (предотвращен) Организацией.</w:t>
      </w:r>
    </w:p>
    <w:p w:rsidR="000B22DB" w:rsidRDefault="0048016C">
      <w:pPr>
        <w:ind w:left="14" w:right="154"/>
      </w:pPr>
      <w:r>
        <w:t>7.2. Руководитель Организации создает комиссию по урегулированию конфликта интересов работников (далее — Комиссия), которая рассматривает и разрешает конфликт интересов работников. 7.3. В состав Комиссии входят работники Организации, председателем Комиссии является заместитель директора.</w:t>
      </w:r>
    </w:p>
    <w:p w:rsidR="000B22DB" w:rsidRDefault="0048016C" w:rsidP="00220C73">
      <w:pPr>
        <w:numPr>
          <w:ilvl w:val="1"/>
          <w:numId w:val="13"/>
        </w:numPr>
        <w:spacing w:after="68"/>
        <w:ind w:left="0" w:right="23"/>
      </w:pPr>
      <w:r>
        <w:t>В своей деятельности Комиссия руководствуется нормами федерального, регионального, муниципального законодательства, локальными нормативными актами Организации, в том числе определяющими порядок деятельности Комиссии.</w:t>
      </w:r>
    </w:p>
    <w:p w:rsidR="000B22DB" w:rsidRDefault="0048016C" w:rsidP="00220C73">
      <w:pPr>
        <w:numPr>
          <w:ilvl w:val="1"/>
          <w:numId w:val="13"/>
        </w:numPr>
        <w:spacing w:after="99"/>
        <w:ind w:left="0" w:right="23"/>
      </w:pPr>
      <w:r>
        <w:t>Решение Комиссии является обязательным для всех работников и подлежит исполнению в сроки, предусмотренные указанным решением.</w:t>
      </w:r>
    </w:p>
    <w:p w:rsidR="000B22DB" w:rsidRDefault="0048016C" w:rsidP="00220C73">
      <w:pPr>
        <w:numPr>
          <w:ilvl w:val="1"/>
          <w:numId w:val="13"/>
        </w:numPr>
        <w:spacing w:after="28"/>
        <w:ind w:left="0" w:right="23" w:firstLine="0"/>
      </w:pPr>
      <w:r>
        <w:t>Конфликт интересов педагогического работника, понимаемый по смыслу пункта 33 статьи 2 Федерального закона от 29.12.2012 № 273-ФЗ, рассматривается на заседании комиссии по урегулированию споров между участниками образовательных отношений. Порядок создания и деятельности Комиссии предусматривается Положением о комиссии по урегулированию споров между участниками образовател</w:t>
      </w:r>
      <w:r w:rsidR="00220C73">
        <w:t>ьных отношений МАОУ Андреевской СОШ</w:t>
      </w:r>
    </w:p>
    <w:p w:rsidR="000B22DB" w:rsidRDefault="0048016C">
      <w:pPr>
        <w:numPr>
          <w:ilvl w:val="1"/>
          <w:numId w:val="13"/>
        </w:numPr>
        <w:spacing w:after="63"/>
        <w:ind w:right="23"/>
      </w:pPr>
      <w:r>
        <w:t>Работник при выполнении своих должностных обязанностей обязан:</w:t>
      </w:r>
    </w:p>
    <w:p w:rsidR="000B22DB" w:rsidRDefault="0048016C">
      <w:pPr>
        <w:numPr>
          <w:ilvl w:val="0"/>
          <w:numId w:val="12"/>
        </w:numPr>
        <w:spacing w:after="37"/>
        <w:ind w:left="865" w:right="23" w:hanging="298"/>
      </w:pPr>
      <w:r>
        <w:t xml:space="preserve">соблюдать интересы Организации, прежде всего в отношении целей ее деятельности; </w:t>
      </w:r>
      <w:r>
        <w:rPr>
          <w:noProof/>
        </w:rPr>
        <w:drawing>
          <wp:inline distT="0" distB="0" distL="0" distR="0">
            <wp:extent cx="48791" cy="48770"/>
            <wp:effectExtent l="0" t="0" r="0" b="0"/>
            <wp:docPr id="17503" name="Picture 17503"/>
            <wp:cNvGraphicFramePr/>
            <a:graphic xmlns:a="http://schemas.openxmlformats.org/drawingml/2006/main">
              <a:graphicData uri="http://schemas.openxmlformats.org/drawingml/2006/picture">
                <pic:pic xmlns:pic="http://schemas.openxmlformats.org/drawingml/2006/picture">
                  <pic:nvPicPr>
                    <pic:cNvPr id="17503" name="Picture 17503"/>
                    <pic:cNvPicPr/>
                  </pic:nvPicPr>
                  <pic:blipFill>
                    <a:blip r:embed="rId11"/>
                    <a:stretch>
                      <a:fillRect/>
                    </a:stretch>
                  </pic:blipFill>
                  <pic:spPr>
                    <a:xfrm>
                      <a:off x="0" y="0"/>
                      <a:ext cx="48791" cy="48770"/>
                    </a:xfrm>
                    <a:prstGeom prst="rect">
                      <a:avLst/>
                    </a:prstGeom>
                  </pic:spPr>
                </pic:pic>
              </a:graphicData>
            </a:graphic>
          </wp:inline>
        </w:drawing>
      </w:r>
      <w:r>
        <w:t xml:space="preserve"> руководствоваться интересами Организации без учета своих личных интересов, интересов своих родственников, друзей и третьих лиц;</w:t>
      </w:r>
      <w:r>
        <w:rPr>
          <w:noProof/>
        </w:rPr>
        <w:drawing>
          <wp:inline distT="0" distB="0" distL="0" distR="0">
            <wp:extent cx="6099" cy="6096"/>
            <wp:effectExtent l="0" t="0" r="0" b="0"/>
            <wp:docPr id="17504" name="Picture 17504"/>
            <wp:cNvGraphicFramePr/>
            <a:graphic xmlns:a="http://schemas.openxmlformats.org/drawingml/2006/main">
              <a:graphicData uri="http://schemas.openxmlformats.org/drawingml/2006/picture">
                <pic:pic xmlns:pic="http://schemas.openxmlformats.org/drawingml/2006/picture">
                  <pic:nvPicPr>
                    <pic:cNvPr id="17504" name="Picture 17504"/>
                    <pic:cNvPicPr/>
                  </pic:nvPicPr>
                  <pic:blipFill>
                    <a:blip r:embed="rId12"/>
                    <a:stretch>
                      <a:fillRect/>
                    </a:stretch>
                  </pic:blipFill>
                  <pic:spPr>
                    <a:xfrm>
                      <a:off x="0" y="0"/>
                      <a:ext cx="6099" cy="6096"/>
                    </a:xfrm>
                    <a:prstGeom prst="rect">
                      <a:avLst/>
                    </a:prstGeom>
                  </pic:spPr>
                </pic:pic>
              </a:graphicData>
            </a:graphic>
          </wp:inline>
        </w:drawing>
      </w:r>
    </w:p>
    <w:p w:rsidR="000B22DB" w:rsidRDefault="0048016C">
      <w:pPr>
        <w:numPr>
          <w:ilvl w:val="0"/>
          <w:numId w:val="12"/>
        </w:numPr>
        <w:ind w:left="865" w:right="23" w:hanging="298"/>
      </w:pPr>
      <w:r>
        <w:t>избегать ситуаций и обстоятельств, которые могут привести к конфликту интересов;</w:t>
      </w:r>
    </w:p>
    <w:p w:rsidR="000B22DB" w:rsidRDefault="0048016C">
      <w:pPr>
        <w:numPr>
          <w:ilvl w:val="0"/>
          <w:numId w:val="12"/>
        </w:numPr>
        <w:ind w:left="865" w:right="23" w:hanging="298"/>
      </w:pPr>
      <w:r>
        <w:t>раскрывать возникший (реальный) или потенциальный конфликт интересов;</w:t>
      </w:r>
    </w:p>
    <w:p w:rsidR="000B22DB" w:rsidRDefault="0048016C">
      <w:pPr>
        <w:numPr>
          <w:ilvl w:val="0"/>
          <w:numId w:val="12"/>
        </w:numPr>
        <w:ind w:left="865" w:right="23" w:hanging="298"/>
      </w:pPr>
      <w:r>
        <w:t>содействовать урегулированию возникшего конфликта интересов.</w:t>
      </w:r>
    </w:p>
    <w:p w:rsidR="000B22DB" w:rsidRDefault="0048016C">
      <w:pPr>
        <w:numPr>
          <w:ilvl w:val="1"/>
          <w:numId w:val="14"/>
        </w:numPr>
        <w:spacing w:after="57"/>
        <w:ind w:right="23"/>
      </w:pPr>
      <w:r>
        <w:t>Работник при выполнении своих должностных обязанностей не должен использовать возможности Организации или допускать их использование в иных целях, помимо предусмотренных уставом Организации.</w:t>
      </w:r>
    </w:p>
    <w:p w:rsidR="000B22DB" w:rsidRDefault="0048016C">
      <w:pPr>
        <w:numPr>
          <w:ilvl w:val="1"/>
          <w:numId w:val="14"/>
        </w:numPr>
        <w:spacing w:after="29"/>
        <w:ind w:right="23"/>
      </w:pPr>
      <w:r>
        <w:t>Работники обязаны принимать меры по предотвращению ситуации конфликта интересов, руководствуясь требованиями законодательства и Политикой.</w:t>
      </w:r>
    </w:p>
    <w:p w:rsidR="000B22DB" w:rsidRDefault="0048016C">
      <w:pPr>
        <w:numPr>
          <w:ilvl w:val="1"/>
          <w:numId w:val="14"/>
        </w:numPr>
        <w:spacing w:after="58"/>
        <w:ind w:right="23"/>
      </w:pPr>
      <w:r>
        <w:t>Примерный перечень ситуаций, при которых возникает или может возникнуть конфликт интересов:</w:t>
      </w:r>
    </w:p>
    <w:p w:rsidR="000B22DB" w:rsidRDefault="0048016C">
      <w:pPr>
        <w:numPr>
          <w:ilvl w:val="2"/>
          <w:numId w:val="16"/>
        </w:numPr>
        <w:spacing w:after="35"/>
        <w:ind w:right="23"/>
      </w:pPr>
      <w:r>
        <w:rPr>
          <w:noProof/>
        </w:rPr>
        <w:drawing>
          <wp:anchor distT="0" distB="0" distL="114300" distR="114300" simplePos="0" relativeHeight="251660288" behindDoc="0" locked="0" layoutInCell="1" allowOverlap="0">
            <wp:simplePos x="0" y="0"/>
            <wp:positionH relativeFrom="page">
              <wp:posOffset>359833</wp:posOffset>
            </wp:positionH>
            <wp:positionV relativeFrom="page">
              <wp:posOffset>310911</wp:posOffset>
            </wp:positionV>
            <wp:extent cx="6099" cy="6096"/>
            <wp:effectExtent l="0" t="0" r="0" b="0"/>
            <wp:wrapTopAndBottom/>
            <wp:docPr id="17502" name="Picture 17502"/>
            <wp:cNvGraphicFramePr/>
            <a:graphic xmlns:a="http://schemas.openxmlformats.org/drawingml/2006/main">
              <a:graphicData uri="http://schemas.openxmlformats.org/drawingml/2006/picture">
                <pic:pic xmlns:pic="http://schemas.openxmlformats.org/drawingml/2006/picture">
                  <pic:nvPicPr>
                    <pic:cNvPr id="17502" name="Picture 17502"/>
                    <pic:cNvPicPr/>
                  </pic:nvPicPr>
                  <pic:blipFill>
                    <a:blip r:embed="rId13"/>
                    <a:stretch>
                      <a:fillRect/>
                    </a:stretch>
                  </pic:blipFill>
                  <pic:spPr>
                    <a:xfrm>
                      <a:off x="0" y="0"/>
                      <a:ext cx="6099" cy="6096"/>
                    </a:xfrm>
                    <a:prstGeom prst="rect">
                      <a:avLst/>
                    </a:prstGeom>
                  </pic:spPr>
                </pic:pic>
              </a:graphicData>
            </a:graphic>
          </wp:anchor>
        </w:drawing>
      </w:r>
      <w:r>
        <w:t xml:space="preserve">Директор или работник в ходе выполнения своих трудовых обязанностей участвует в принятии решений, которые могут принести материальную или нематериальную выгоду лицам, </w:t>
      </w:r>
      <w:r>
        <w:lastRenderedPageBreak/>
        <w:t>являющимся его родственниками, или иным лицам, с которыми связана его личная заинтересованность. Например, в случае если одной из кандидатур на вакантную должность в Организации является родственник или иное лицо, с которым связана личная заинтересованность директора Организации или указанного работника Организации.</w:t>
      </w:r>
    </w:p>
    <w:p w:rsidR="000B22DB" w:rsidRDefault="0048016C">
      <w:pPr>
        <w:numPr>
          <w:ilvl w:val="2"/>
          <w:numId w:val="16"/>
        </w:numPr>
        <w:spacing w:after="35"/>
        <w:ind w:right="23"/>
      </w:pPr>
      <w:r>
        <w:rPr>
          <w:noProof/>
        </w:rPr>
        <w:drawing>
          <wp:anchor distT="0" distB="0" distL="114300" distR="114300" simplePos="0" relativeHeight="251661312" behindDoc="0" locked="0" layoutInCell="1" allowOverlap="0">
            <wp:simplePos x="0" y="0"/>
            <wp:positionH relativeFrom="column">
              <wp:posOffset>6739252</wp:posOffset>
            </wp:positionH>
            <wp:positionV relativeFrom="paragraph">
              <wp:posOffset>655959</wp:posOffset>
            </wp:positionV>
            <wp:extent cx="6099" cy="6097"/>
            <wp:effectExtent l="0" t="0" r="0" b="0"/>
            <wp:wrapSquare wrapText="bothSides"/>
            <wp:docPr id="17505" name="Picture 17505"/>
            <wp:cNvGraphicFramePr/>
            <a:graphic xmlns:a="http://schemas.openxmlformats.org/drawingml/2006/main">
              <a:graphicData uri="http://schemas.openxmlformats.org/drawingml/2006/picture">
                <pic:pic xmlns:pic="http://schemas.openxmlformats.org/drawingml/2006/picture">
                  <pic:nvPicPr>
                    <pic:cNvPr id="17505" name="Picture 17505"/>
                    <pic:cNvPicPr/>
                  </pic:nvPicPr>
                  <pic:blipFill>
                    <a:blip r:embed="rId14"/>
                    <a:stretch>
                      <a:fillRect/>
                    </a:stretch>
                  </pic:blipFill>
                  <pic:spPr>
                    <a:xfrm>
                      <a:off x="0" y="0"/>
                      <a:ext cx="6099" cy="6097"/>
                    </a:xfrm>
                    <a:prstGeom prst="rect">
                      <a:avLst/>
                    </a:prstGeom>
                  </pic:spPr>
                </pic:pic>
              </a:graphicData>
            </a:graphic>
          </wp:anchor>
        </w:drawing>
      </w:r>
      <w:r>
        <w:t>Работник, ответственный за закупку товаров, работ, услуг для обеспечения государственных (муниципальных) нужд, участвует в выборе из ограниченного числа поставщиков контрагента— индивидуального предпринимателя, являющегося его родственником, иным близким лицом, или организации, в которой руководителем или заместителем является его родственник или иное лицо, с которым связана личная заинтересованность работника организации.</w:t>
      </w:r>
    </w:p>
    <w:p w:rsidR="000B22DB" w:rsidRDefault="0048016C">
      <w:pPr>
        <w:numPr>
          <w:ilvl w:val="2"/>
          <w:numId w:val="16"/>
        </w:numPr>
        <w:spacing w:after="30"/>
        <w:ind w:right="23"/>
      </w:pPr>
      <w:r>
        <w:t xml:space="preserve">Работник, его родственник или иное лицо, с которым связана личная заинтересованность </w:t>
      </w:r>
      <w:r>
        <w:rPr>
          <w:noProof/>
        </w:rPr>
        <w:drawing>
          <wp:inline distT="0" distB="0" distL="0" distR="0">
            <wp:extent cx="6099" cy="6096"/>
            <wp:effectExtent l="0" t="0" r="0" b="0"/>
            <wp:docPr id="17506" name="Picture 17506"/>
            <wp:cNvGraphicFramePr/>
            <a:graphic xmlns:a="http://schemas.openxmlformats.org/drawingml/2006/main">
              <a:graphicData uri="http://schemas.openxmlformats.org/drawingml/2006/picture">
                <pic:pic xmlns:pic="http://schemas.openxmlformats.org/drawingml/2006/picture">
                  <pic:nvPicPr>
                    <pic:cNvPr id="17506" name="Picture 17506"/>
                    <pic:cNvPicPr/>
                  </pic:nvPicPr>
                  <pic:blipFill>
                    <a:blip r:embed="rId7"/>
                    <a:stretch>
                      <a:fillRect/>
                    </a:stretch>
                  </pic:blipFill>
                  <pic:spPr>
                    <a:xfrm>
                      <a:off x="0" y="0"/>
                      <a:ext cx="6099" cy="6096"/>
                    </a:xfrm>
                    <a:prstGeom prst="rect">
                      <a:avLst/>
                    </a:prstGeom>
                  </pic:spPr>
                </pic:pic>
              </a:graphicData>
            </a:graphic>
          </wp:inline>
        </w:drawing>
      </w:r>
      <w:r>
        <w:t>работника, получает материальные блага или услуги от Организации, которая имеет деловые отношения с организацией. Например, в случае если такой работник, его родственник или иное лицо получает значительную скидку на товары, работы, услуги контрагента, являющегося поставщиком товаров, работ и услуг Организации.</w:t>
      </w:r>
    </w:p>
    <w:p w:rsidR="000B22DB" w:rsidRDefault="0048016C">
      <w:pPr>
        <w:numPr>
          <w:ilvl w:val="2"/>
          <w:numId w:val="16"/>
        </w:numPr>
        <w:spacing w:after="38"/>
        <w:ind w:right="23"/>
      </w:pPr>
      <w:r>
        <w:rPr>
          <w:noProof/>
        </w:rPr>
        <w:drawing>
          <wp:anchor distT="0" distB="0" distL="114300" distR="114300" simplePos="0" relativeHeight="251662336" behindDoc="0" locked="0" layoutInCell="1" allowOverlap="0">
            <wp:simplePos x="0" y="0"/>
            <wp:positionH relativeFrom="column">
              <wp:posOffset>6739252</wp:posOffset>
            </wp:positionH>
            <wp:positionV relativeFrom="paragraph">
              <wp:posOffset>124394</wp:posOffset>
            </wp:positionV>
            <wp:extent cx="6099" cy="6097"/>
            <wp:effectExtent l="0" t="0" r="0" b="0"/>
            <wp:wrapSquare wrapText="bothSides"/>
            <wp:docPr id="17507" name="Picture 17507"/>
            <wp:cNvGraphicFramePr/>
            <a:graphic xmlns:a="http://schemas.openxmlformats.org/drawingml/2006/main">
              <a:graphicData uri="http://schemas.openxmlformats.org/drawingml/2006/picture">
                <pic:pic xmlns:pic="http://schemas.openxmlformats.org/drawingml/2006/picture">
                  <pic:nvPicPr>
                    <pic:cNvPr id="17507" name="Picture 17507"/>
                    <pic:cNvPicPr/>
                  </pic:nvPicPr>
                  <pic:blipFill>
                    <a:blip r:embed="rId8"/>
                    <a:stretch>
                      <a:fillRect/>
                    </a:stretch>
                  </pic:blipFill>
                  <pic:spPr>
                    <a:xfrm>
                      <a:off x="0" y="0"/>
                      <a:ext cx="6099" cy="6097"/>
                    </a:xfrm>
                    <a:prstGeom prst="rect">
                      <a:avLst/>
                    </a:prstGeom>
                  </pic:spPr>
                </pic:pic>
              </a:graphicData>
            </a:graphic>
          </wp:anchor>
        </w:drawing>
      </w:r>
      <w:r>
        <w:t>Работник использует информацию, ставшую ему известной в ходе выполнения трудовых обязанностей, для получения выгоды для себя или иного лица, с которым связана личная заинтересованность работника.</w:t>
      </w:r>
    </w:p>
    <w:p w:rsidR="000B22DB" w:rsidRDefault="0048016C">
      <w:pPr>
        <w:numPr>
          <w:ilvl w:val="2"/>
          <w:numId w:val="16"/>
        </w:numPr>
        <w:spacing w:after="63"/>
        <w:ind w:right="23"/>
      </w:pPr>
      <w:r>
        <w:t xml:space="preserve">Педагогический работник осуществляет частное репетиторство с обучающимся класса, в котором является классным руководителем, на территории Организации. Такой конфликт интересов рассматривается на заседании Комиссии по урегулированию споров в соответствии с пунктом 2.5 </w:t>
      </w:r>
      <w:r>
        <w:rPr>
          <w:noProof/>
        </w:rPr>
        <w:drawing>
          <wp:inline distT="0" distB="0" distL="0" distR="0">
            <wp:extent cx="6099" cy="6097"/>
            <wp:effectExtent l="0" t="0" r="0" b="0"/>
            <wp:docPr id="17508" name="Picture 17508"/>
            <wp:cNvGraphicFramePr/>
            <a:graphic xmlns:a="http://schemas.openxmlformats.org/drawingml/2006/main">
              <a:graphicData uri="http://schemas.openxmlformats.org/drawingml/2006/picture">
                <pic:pic xmlns:pic="http://schemas.openxmlformats.org/drawingml/2006/picture">
                  <pic:nvPicPr>
                    <pic:cNvPr id="17508" name="Picture 17508"/>
                    <pic:cNvPicPr/>
                  </pic:nvPicPr>
                  <pic:blipFill>
                    <a:blip r:embed="rId15"/>
                    <a:stretch>
                      <a:fillRect/>
                    </a:stretch>
                  </pic:blipFill>
                  <pic:spPr>
                    <a:xfrm>
                      <a:off x="0" y="0"/>
                      <a:ext cx="6099" cy="6097"/>
                    </a:xfrm>
                    <a:prstGeom prst="rect">
                      <a:avLst/>
                    </a:prstGeom>
                  </pic:spPr>
                </pic:pic>
              </a:graphicData>
            </a:graphic>
          </wp:inline>
        </w:drawing>
      </w:r>
      <w:r>
        <w:t>настоящего Положения.</w:t>
      </w:r>
    </w:p>
    <w:p w:rsidR="000B22DB" w:rsidRDefault="0048016C">
      <w:pPr>
        <w:numPr>
          <w:ilvl w:val="1"/>
          <w:numId w:val="15"/>
        </w:numPr>
        <w:ind w:right="23"/>
      </w:pPr>
      <w:r>
        <w:t xml:space="preserve">Раскрытие конфликта интересов осуществляется в письменной форме путем направления на имя заместителя директора по безопасности уведомления о наличии личной заинтересованности при </w:t>
      </w:r>
      <w:r>
        <w:rPr>
          <w:noProof/>
        </w:rPr>
        <w:drawing>
          <wp:inline distT="0" distB="0" distL="0" distR="0">
            <wp:extent cx="6099" cy="6097"/>
            <wp:effectExtent l="0" t="0" r="0" b="0"/>
            <wp:docPr id="17509" name="Picture 17509"/>
            <wp:cNvGraphicFramePr/>
            <a:graphic xmlns:a="http://schemas.openxmlformats.org/drawingml/2006/main">
              <a:graphicData uri="http://schemas.openxmlformats.org/drawingml/2006/picture">
                <pic:pic xmlns:pic="http://schemas.openxmlformats.org/drawingml/2006/picture">
                  <pic:nvPicPr>
                    <pic:cNvPr id="17509" name="Picture 17509"/>
                    <pic:cNvPicPr/>
                  </pic:nvPicPr>
                  <pic:blipFill>
                    <a:blip r:embed="rId16"/>
                    <a:stretch>
                      <a:fillRect/>
                    </a:stretch>
                  </pic:blipFill>
                  <pic:spPr>
                    <a:xfrm>
                      <a:off x="0" y="0"/>
                      <a:ext cx="6099" cy="6097"/>
                    </a:xfrm>
                    <a:prstGeom prst="rect">
                      <a:avLst/>
                    </a:prstGeom>
                  </pic:spPr>
                </pic:pic>
              </a:graphicData>
            </a:graphic>
          </wp:inline>
        </w:drawing>
      </w:r>
      <w:r>
        <w:t>исполнении обязанностей, которая приводит или может привести к конфликту интересов.</w:t>
      </w:r>
    </w:p>
    <w:p w:rsidR="000B22DB" w:rsidRDefault="0048016C">
      <w:pPr>
        <w:ind w:left="106" w:right="23"/>
      </w:pPr>
      <w:r>
        <w:t>Уведомление передается в Комиссию и подлежит регистрации в течение двух рабочих дней со дня поступления в журнале регистрации уведомлений работников Организации о наличии личной заинтересованности.</w:t>
      </w:r>
    </w:p>
    <w:p w:rsidR="000B22DB" w:rsidRDefault="0048016C">
      <w:pPr>
        <w:numPr>
          <w:ilvl w:val="1"/>
          <w:numId w:val="15"/>
        </w:numPr>
        <w:ind w:right="23"/>
      </w:pPr>
      <w:r>
        <w:t>Допустимо первоначальное раскрытие информации о конфликте интересов в устной форме с последующей фиксацией в письменном виде.</w:t>
      </w:r>
    </w:p>
    <w:p w:rsidR="000B22DB" w:rsidRDefault="0048016C">
      <w:pPr>
        <w:ind w:left="144" w:right="23"/>
      </w:pPr>
      <w:r>
        <w:t>7.1 З. Порядок согласования с учредителем сделок с заинтересованностью и случаи, при которых такое согласование необходимо, определяется статьей 27 Федерального закона от 12.01.1996 № 7-ФЗ, а также региональными и муниципальными нормативными правовыми актами. В случае несоблюдения предусмотренного законодательством порядка одобрения такая сделка может быть признана судом недействительной.</w:t>
      </w:r>
    </w:p>
    <w:p w:rsidR="000B22DB" w:rsidRDefault="0048016C">
      <w:pPr>
        <w:ind w:left="154" w:right="23"/>
      </w:pPr>
      <w:r>
        <w:t>7.14. Способами урегулирования конфликта интересов в Организации могут быть:</w:t>
      </w:r>
    </w:p>
    <w:p w:rsidR="000B22DB" w:rsidRDefault="0048016C">
      <w:pPr>
        <w:numPr>
          <w:ilvl w:val="0"/>
          <w:numId w:val="12"/>
        </w:numPr>
        <w:ind w:left="865" w:right="23" w:hanging="298"/>
      </w:pPr>
      <w:r>
        <w:t>ограничение доступа работника к информации, которая может затрагивать его личные интересы;</w:t>
      </w:r>
    </w:p>
    <w:p w:rsidR="000B22DB" w:rsidRDefault="0048016C">
      <w:pPr>
        <w:numPr>
          <w:ilvl w:val="0"/>
          <w:numId w:val="12"/>
        </w:numPr>
        <w:ind w:left="865" w:right="23" w:hanging="298"/>
      </w:pPr>
      <w:r>
        <w:t>добровольный отказ работника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0B22DB" w:rsidRDefault="0048016C">
      <w:pPr>
        <w:numPr>
          <w:ilvl w:val="0"/>
          <w:numId w:val="12"/>
        </w:numPr>
        <w:ind w:left="865" w:right="23" w:hanging="298"/>
      </w:pPr>
      <w:r>
        <w:t>пересмотр и изменение должностных обязанностей работника;</w:t>
      </w:r>
    </w:p>
    <w:p w:rsidR="000B22DB" w:rsidRDefault="0048016C">
      <w:pPr>
        <w:numPr>
          <w:ilvl w:val="0"/>
          <w:numId w:val="12"/>
        </w:numPr>
        <w:ind w:left="865" w:right="23" w:hanging="298"/>
      </w:pPr>
      <w:r>
        <w:t>перевод работника на должность, предусматривающую выполнение функциональных обязанностей, исключающих конфликт интересов, в соответствии с Трудовым кодексом РФ;</w:t>
      </w:r>
    </w:p>
    <w:p w:rsidR="000B22DB" w:rsidRDefault="0048016C">
      <w:pPr>
        <w:numPr>
          <w:ilvl w:val="0"/>
          <w:numId w:val="12"/>
        </w:numPr>
        <w:ind w:left="865" w:right="23" w:hanging="298"/>
      </w:pPr>
      <w:r>
        <w:t>отказ работника от своего личного интереса, порождающего конфликт с интересами</w:t>
      </w:r>
    </w:p>
    <w:p w:rsidR="000B22DB" w:rsidRDefault="0048016C">
      <w:pPr>
        <w:ind w:left="567" w:right="1604" w:firstLine="375"/>
      </w:pPr>
      <w:r>
        <w:t xml:space="preserve">Организации; </w:t>
      </w:r>
      <w:r>
        <w:rPr>
          <w:noProof/>
        </w:rPr>
        <w:drawing>
          <wp:inline distT="0" distB="0" distL="0" distR="0">
            <wp:extent cx="54890" cy="60963"/>
            <wp:effectExtent l="0" t="0" r="0" b="0"/>
            <wp:docPr id="36500" name="Picture 36500"/>
            <wp:cNvGraphicFramePr/>
            <a:graphic xmlns:a="http://schemas.openxmlformats.org/drawingml/2006/main">
              <a:graphicData uri="http://schemas.openxmlformats.org/drawingml/2006/picture">
                <pic:pic xmlns:pic="http://schemas.openxmlformats.org/drawingml/2006/picture">
                  <pic:nvPicPr>
                    <pic:cNvPr id="36500" name="Picture 36500"/>
                    <pic:cNvPicPr/>
                  </pic:nvPicPr>
                  <pic:blipFill>
                    <a:blip r:embed="rId17"/>
                    <a:stretch>
                      <a:fillRect/>
                    </a:stretch>
                  </pic:blipFill>
                  <pic:spPr>
                    <a:xfrm>
                      <a:off x="0" y="0"/>
                      <a:ext cx="54890" cy="60963"/>
                    </a:xfrm>
                    <a:prstGeom prst="rect">
                      <a:avLst/>
                    </a:prstGeom>
                  </pic:spPr>
                </pic:pic>
              </a:graphicData>
            </a:graphic>
          </wp:inline>
        </w:drawing>
      </w:r>
      <w:r>
        <w:t>увольнение работника по основаниям, установленным Трудовым кодексом РФ;</w:t>
      </w:r>
    </w:p>
    <w:p w:rsidR="000B22DB" w:rsidRDefault="0048016C">
      <w:pPr>
        <w:numPr>
          <w:ilvl w:val="0"/>
          <w:numId w:val="12"/>
        </w:numPr>
        <w:ind w:left="865" w:right="23" w:hanging="298"/>
      </w:pPr>
      <w:r>
        <w:t>отказ работника от принятия решения в пользу лица, с которым связана личная заинтересованность работника;</w:t>
      </w:r>
    </w:p>
    <w:p w:rsidR="000B22DB" w:rsidRDefault="0048016C">
      <w:pPr>
        <w:numPr>
          <w:ilvl w:val="0"/>
          <w:numId w:val="12"/>
        </w:numPr>
        <w:ind w:left="865" w:right="23" w:hanging="298"/>
      </w:pPr>
      <w:r>
        <w:t>установление правил, запрещающих работникам разглашение или использование в личных целях информации, ставшей известной в связи с выполнением трудовых обязанностей;</w:t>
      </w:r>
    </w:p>
    <w:p w:rsidR="000B22DB" w:rsidRDefault="0048016C">
      <w:pPr>
        <w:numPr>
          <w:ilvl w:val="0"/>
          <w:numId w:val="12"/>
        </w:numPr>
        <w:ind w:left="865" w:right="23" w:hanging="298"/>
      </w:pPr>
      <w:r>
        <w:lastRenderedPageBreak/>
        <w:t>внесение изменений в локальные нормативные акты Организации, связанные с порядком оказания платных образовательных услуг, в том числе касающиеся запрета на частное репетиторство на территории Организации;</w:t>
      </w:r>
    </w:p>
    <w:p w:rsidR="000B22DB" w:rsidRDefault="0048016C">
      <w:pPr>
        <w:numPr>
          <w:ilvl w:val="0"/>
          <w:numId w:val="12"/>
        </w:numPr>
        <w:ind w:left="865" w:right="23" w:hanging="298"/>
      </w:pPr>
      <w:r>
        <w:t>иные способы урегулирования конфликта интересов.</w:t>
      </w:r>
    </w:p>
    <w:p w:rsidR="000B22DB" w:rsidRDefault="0048016C">
      <w:pPr>
        <w:ind w:left="154" w:right="23"/>
      </w:pPr>
      <w:r>
        <w:t>7, 15. При урегулировании конфликта интересов учитывается степень личного интереса работника и вероятность того, что его личный интерес будет реализован в ущерб интересам Организации.</w:t>
      </w:r>
    </w:p>
    <w:p w:rsidR="00220C73" w:rsidRDefault="00220C73">
      <w:pPr>
        <w:ind w:left="154" w:right="23"/>
      </w:pPr>
    </w:p>
    <w:p w:rsidR="00220C73" w:rsidRDefault="0048016C">
      <w:pPr>
        <w:numPr>
          <w:ilvl w:val="0"/>
          <w:numId w:val="17"/>
        </w:numPr>
        <w:ind w:right="23" w:firstLine="240"/>
      </w:pPr>
      <w:r>
        <w:t xml:space="preserve">Порядок взаимодействия с правоохранительными и иными государственными органами </w:t>
      </w:r>
    </w:p>
    <w:p w:rsidR="00220C73" w:rsidRDefault="00220C73" w:rsidP="00220C73">
      <w:pPr>
        <w:ind w:left="413" w:right="23" w:firstLine="0"/>
      </w:pPr>
    </w:p>
    <w:p w:rsidR="000B22DB" w:rsidRDefault="0048016C" w:rsidP="00220C73">
      <w:pPr>
        <w:ind w:left="413" w:right="23" w:firstLine="0"/>
      </w:pPr>
      <w:r>
        <w:t>8.1. Организация сообщает в соответствующие правоохранительные органы о случаях совершения коррупционных правонарушений, о которых Организации и ее работникам стало известно.</w:t>
      </w:r>
    </w:p>
    <w:p w:rsidR="000B22DB" w:rsidRDefault="0048016C">
      <w:pPr>
        <w:numPr>
          <w:ilvl w:val="1"/>
          <w:numId w:val="17"/>
        </w:numPr>
        <w:ind w:right="23"/>
      </w:pPr>
      <w:r>
        <w:t>Организация воздерживается от каких-либо санкций в отношении своих работников,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
    <w:p w:rsidR="000B22DB" w:rsidRDefault="0048016C">
      <w:pPr>
        <w:numPr>
          <w:ilvl w:val="1"/>
          <w:numId w:val="17"/>
        </w:numPr>
        <w:ind w:right="23"/>
      </w:pPr>
      <w:r>
        <w:t>В случае обнаружения признаков коррупционных правонарушений Организация и ее работники обязаны обращаться в соответствующие правоохранительные органы:</w:t>
      </w:r>
    </w:p>
    <w:p w:rsidR="000B22DB" w:rsidRDefault="0048016C">
      <w:pPr>
        <w:numPr>
          <w:ilvl w:val="0"/>
          <w:numId w:val="18"/>
        </w:numPr>
        <w:ind w:left="902" w:right="23" w:hanging="307"/>
      </w:pPr>
      <w:r>
        <w:t>Следственный комитет РФ;</w:t>
      </w:r>
    </w:p>
    <w:p w:rsidR="000B22DB" w:rsidRDefault="0048016C">
      <w:pPr>
        <w:numPr>
          <w:ilvl w:val="0"/>
          <w:numId w:val="18"/>
        </w:numPr>
        <w:ind w:left="902" w:right="23" w:hanging="307"/>
      </w:pPr>
      <w:r>
        <w:t>Главное управление экономической безопасности и противодействия коррупции Министерства внутренних дел РФ;</w:t>
      </w:r>
      <w:r>
        <w:rPr>
          <w:noProof/>
        </w:rPr>
        <w:drawing>
          <wp:inline distT="0" distB="0" distL="0" distR="0">
            <wp:extent cx="6099" cy="6097"/>
            <wp:effectExtent l="0" t="0" r="0" b="0"/>
            <wp:docPr id="20546" name="Picture 20546"/>
            <wp:cNvGraphicFramePr/>
            <a:graphic xmlns:a="http://schemas.openxmlformats.org/drawingml/2006/main">
              <a:graphicData uri="http://schemas.openxmlformats.org/drawingml/2006/picture">
                <pic:pic xmlns:pic="http://schemas.openxmlformats.org/drawingml/2006/picture">
                  <pic:nvPicPr>
                    <pic:cNvPr id="20546" name="Picture 20546"/>
                    <pic:cNvPicPr/>
                  </pic:nvPicPr>
                  <pic:blipFill>
                    <a:blip r:embed="rId18"/>
                    <a:stretch>
                      <a:fillRect/>
                    </a:stretch>
                  </pic:blipFill>
                  <pic:spPr>
                    <a:xfrm>
                      <a:off x="0" y="0"/>
                      <a:ext cx="6099" cy="6097"/>
                    </a:xfrm>
                    <a:prstGeom prst="rect">
                      <a:avLst/>
                    </a:prstGeom>
                  </pic:spPr>
                </pic:pic>
              </a:graphicData>
            </a:graphic>
          </wp:inline>
        </w:drawing>
      </w:r>
    </w:p>
    <w:p w:rsidR="000B22DB" w:rsidRDefault="0048016C">
      <w:pPr>
        <w:numPr>
          <w:ilvl w:val="0"/>
          <w:numId w:val="18"/>
        </w:numPr>
        <w:ind w:left="902" w:right="23" w:hanging="307"/>
      </w:pPr>
      <w:r>
        <w:t>Главное управление собственной безопасности Министерства внутренних дел РФ — если сообщение о фактах коррупции касается непосредственно системы МВД России;</w:t>
      </w:r>
    </w:p>
    <w:p w:rsidR="000B22DB" w:rsidRDefault="0048016C">
      <w:pPr>
        <w:numPr>
          <w:ilvl w:val="0"/>
          <w:numId w:val="18"/>
        </w:numPr>
        <w:ind w:left="902" w:right="23" w:hanging="307"/>
      </w:pPr>
      <w:r>
        <w:t>прокуратуру субъекта РФ.</w:t>
      </w:r>
    </w:p>
    <w:p w:rsidR="000B22DB" w:rsidRDefault="0048016C">
      <w:pPr>
        <w:ind w:left="182" w:right="23"/>
      </w:pPr>
      <w:r>
        <w:t>8.4. Организация сотрудничает с правоохранительными органами также в форме:</w:t>
      </w:r>
    </w:p>
    <w:p w:rsidR="000B22DB" w:rsidRDefault="0048016C">
      <w:pPr>
        <w:numPr>
          <w:ilvl w:val="0"/>
          <w:numId w:val="18"/>
        </w:numPr>
        <w:ind w:left="902" w:right="23" w:hanging="307"/>
      </w:pPr>
      <w:r>
        <w:t>оказания содействия уполномоченным представителям правоохранительных органов при проведении ими инспекционных проверок деятельности Организации по вопросам предупреждения коррупции;</w:t>
      </w:r>
    </w:p>
    <w:p w:rsidR="000B22DB" w:rsidRDefault="0048016C">
      <w:pPr>
        <w:numPr>
          <w:ilvl w:val="0"/>
          <w:numId w:val="18"/>
        </w:numPr>
        <w:ind w:left="902" w:right="23" w:hanging="307"/>
      </w:pPr>
      <w:r>
        <w:t>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w:t>
      </w:r>
      <w:r w:rsidR="00220C73">
        <w:t>ступлений, включая оперативно-ро</w:t>
      </w:r>
      <w:r>
        <w:t>зыскные мероприятия.</w:t>
      </w:r>
    </w:p>
    <w:p w:rsidR="00220C73" w:rsidRDefault="00220C73">
      <w:pPr>
        <w:numPr>
          <w:ilvl w:val="0"/>
          <w:numId w:val="18"/>
        </w:numPr>
        <w:ind w:left="902" w:right="23" w:hanging="307"/>
      </w:pPr>
    </w:p>
    <w:p w:rsidR="00220C73" w:rsidRPr="00E16107" w:rsidRDefault="0048016C" w:rsidP="00E16107">
      <w:pPr>
        <w:pStyle w:val="a3"/>
        <w:numPr>
          <w:ilvl w:val="0"/>
          <w:numId w:val="17"/>
        </w:numPr>
        <w:spacing w:after="3" w:line="265" w:lineRule="auto"/>
        <w:ind w:right="0"/>
        <w:jc w:val="center"/>
        <w:rPr>
          <w:sz w:val="26"/>
        </w:rPr>
      </w:pPr>
      <w:r w:rsidRPr="00220C73">
        <w:rPr>
          <w:sz w:val="26"/>
        </w:rPr>
        <w:t>Антикоррупционная программа</w:t>
      </w:r>
    </w:p>
    <w:p w:rsidR="000B22DB" w:rsidRDefault="0048016C">
      <w:pPr>
        <w:numPr>
          <w:ilvl w:val="1"/>
          <w:numId w:val="19"/>
        </w:numPr>
        <w:ind w:right="23"/>
      </w:pPr>
      <w:r>
        <w:t>Организация разрабатывает программу противодействия коррупции с целью упорядочивания антикоррупционных мероприятий Организации.</w:t>
      </w:r>
    </w:p>
    <w:p w:rsidR="000B22DB" w:rsidRDefault="0048016C">
      <w:pPr>
        <w:numPr>
          <w:ilvl w:val="1"/>
          <w:numId w:val="19"/>
        </w:numPr>
        <w:ind w:right="23"/>
      </w:pPr>
      <w:r>
        <w:t>Программа противодействия коррупции включает:</w:t>
      </w:r>
    </w:p>
    <w:p w:rsidR="000B22DB" w:rsidRDefault="0048016C">
      <w:pPr>
        <w:numPr>
          <w:ilvl w:val="0"/>
          <w:numId w:val="18"/>
        </w:numPr>
        <w:ind w:left="902" w:right="23" w:hanging="307"/>
      </w:pPr>
      <w:r>
        <w:t>пояснительную записку;</w:t>
      </w:r>
    </w:p>
    <w:p w:rsidR="000B22DB" w:rsidRDefault="0048016C">
      <w:pPr>
        <w:numPr>
          <w:ilvl w:val="0"/>
          <w:numId w:val="18"/>
        </w:numPr>
        <w:ind w:left="902" w:right="23" w:hanging="307"/>
      </w:pPr>
      <w:r>
        <w:t>паспорт программы с указанием сроков ее реализации;</w:t>
      </w:r>
    </w:p>
    <w:p w:rsidR="000B22DB" w:rsidRDefault="0048016C">
      <w:pPr>
        <w:numPr>
          <w:ilvl w:val="0"/>
          <w:numId w:val="18"/>
        </w:numPr>
        <w:ind w:left="902" w:right="23" w:hanging="307"/>
      </w:pPr>
      <w:r>
        <w:t>основную часть с планом программных мероприятий.</w:t>
      </w:r>
    </w:p>
    <w:p w:rsidR="000B22DB" w:rsidRDefault="0048016C" w:rsidP="00220C73">
      <w:pPr>
        <w:pStyle w:val="a3"/>
        <w:numPr>
          <w:ilvl w:val="1"/>
          <w:numId w:val="19"/>
        </w:numPr>
        <w:ind w:right="23"/>
      </w:pPr>
      <w:r>
        <w:t>Программа противодействия коррупции является частью антикоррупционной политики Организации.</w:t>
      </w:r>
    </w:p>
    <w:p w:rsidR="00220C73" w:rsidRDefault="00220C73" w:rsidP="00E16107">
      <w:pPr>
        <w:ind w:left="163" w:right="23" w:firstLine="0"/>
      </w:pPr>
    </w:p>
    <w:p w:rsidR="00220C73" w:rsidRDefault="0048016C" w:rsidP="00E16107">
      <w:pPr>
        <w:numPr>
          <w:ilvl w:val="0"/>
          <w:numId w:val="20"/>
        </w:numPr>
        <w:spacing w:after="24" w:line="259" w:lineRule="auto"/>
        <w:ind w:left="500" w:right="0" w:hanging="346"/>
        <w:jc w:val="center"/>
      </w:pPr>
      <w:r>
        <w:rPr>
          <w:sz w:val="26"/>
        </w:rPr>
        <w:t>Изменение Политики</w:t>
      </w:r>
      <w:bookmarkStart w:id="0" w:name="_GoBack"/>
      <w:bookmarkEnd w:id="0"/>
    </w:p>
    <w:p w:rsidR="000B22DB" w:rsidRDefault="0048016C">
      <w:pPr>
        <w:numPr>
          <w:ilvl w:val="1"/>
          <w:numId w:val="20"/>
        </w:numPr>
        <w:ind w:right="23"/>
      </w:pPr>
      <w:r>
        <w:t>Пересмотр Политики может проводиться в случае внесения соответствующих изменений в действующее законодательство РФ по противодействию коррупции.</w:t>
      </w:r>
    </w:p>
    <w:p w:rsidR="000B22DB" w:rsidRDefault="0048016C">
      <w:pPr>
        <w:numPr>
          <w:ilvl w:val="1"/>
          <w:numId w:val="20"/>
        </w:numPr>
        <w:spacing w:after="2" w:line="258" w:lineRule="auto"/>
        <w:ind w:right="23"/>
      </w:pPr>
      <w:r>
        <w:t>Должностное лицо, ответственное за реализацию Политики, ежегодно готовит отчет о реализации мер по предупреждению коррупции, представляет его руководителю Организации. На основании указанного отчета в Политику могут быть внесены изменения.</w:t>
      </w:r>
    </w:p>
    <w:p w:rsidR="000B22DB" w:rsidRDefault="0048016C">
      <w:pPr>
        <w:numPr>
          <w:ilvl w:val="1"/>
          <w:numId w:val="20"/>
        </w:numPr>
        <w:ind w:right="23"/>
      </w:pPr>
      <w:r>
        <w:t>Внесение изменений и дополнений в Политику осуществляется путем подготовки проекта Политики в обновленной редакции и утверждения новой Политики руководителем Организации.</w:t>
      </w:r>
    </w:p>
    <w:sectPr w:rsidR="000B22DB" w:rsidSect="00126EAB">
      <w:pgSz w:w="11900" w:h="16820"/>
      <w:pgMar w:top="509" w:right="720" w:bottom="993" w:left="51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81ADA"/>
    <w:multiLevelType w:val="multilevel"/>
    <w:tmpl w:val="9670C2C0"/>
    <w:lvl w:ilvl="0">
      <w:start w:val="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EB612E6"/>
    <w:multiLevelType w:val="multilevel"/>
    <w:tmpl w:val="8C0044B6"/>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84B2DC8"/>
    <w:multiLevelType w:val="multilevel"/>
    <w:tmpl w:val="1E9A7C48"/>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A3B7E35"/>
    <w:multiLevelType w:val="hybridMultilevel"/>
    <w:tmpl w:val="0B32ECDE"/>
    <w:lvl w:ilvl="0" w:tplc="AB9280AA">
      <w:start w:val="1"/>
      <w:numFmt w:val="bullet"/>
      <w:lvlText w:val="•"/>
      <w:lvlJc w:val="left"/>
      <w:pPr>
        <w:ind w:left="3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567A0734">
      <w:start w:val="1"/>
      <w:numFmt w:val="bullet"/>
      <w:lvlText w:val="o"/>
      <w:lvlJc w:val="left"/>
      <w:pPr>
        <w:ind w:left="50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AF56ECD2">
      <w:start w:val="1"/>
      <w:numFmt w:val="bullet"/>
      <w:lvlText w:val="▪"/>
      <w:lvlJc w:val="left"/>
      <w:pPr>
        <w:ind w:left="65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E7C87230">
      <w:start w:val="1"/>
      <w:numFmt w:val="bullet"/>
      <w:lvlRestart w:val="0"/>
      <w:lvlText w:val="•"/>
      <w:lvlJc w:val="left"/>
      <w:pPr>
        <w:ind w:left="75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201E92B6">
      <w:start w:val="1"/>
      <w:numFmt w:val="bullet"/>
      <w:lvlText w:val="o"/>
      <w:lvlJc w:val="left"/>
      <w:pPr>
        <w:ind w:left="151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DF7C4856">
      <w:start w:val="1"/>
      <w:numFmt w:val="bullet"/>
      <w:lvlText w:val="▪"/>
      <w:lvlJc w:val="left"/>
      <w:pPr>
        <w:ind w:left="223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5F64EE96">
      <w:start w:val="1"/>
      <w:numFmt w:val="bullet"/>
      <w:lvlText w:val="•"/>
      <w:lvlJc w:val="left"/>
      <w:pPr>
        <w:ind w:left="295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A51833B0">
      <w:start w:val="1"/>
      <w:numFmt w:val="bullet"/>
      <w:lvlText w:val="o"/>
      <w:lvlJc w:val="left"/>
      <w:pPr>
        <w:ind w:left="367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65303F26">
      <w:start w:val="1"/>
      <w:numFmt w:val="bullet"/>
      <w:lvlText w:val="▪"/>
      <w:lvlJc w:val="left"/>
      <w:pPr>
        <w:ind w:left="439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4" w15:restartNumberingAfterBreak="0">
    <w:nsid w:val="1FC33F65"/>
    <w:multiLevelType w:val="multilevel"/>
    <w:tmpl w:val="9040568A"/>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1"/>
      <w:numFmt w:val="decimal"/>
      <w:lvlRestart w:val="0"/>
      <w:lvlText w:val="%1.%2."/>
      <w:lvlJc w:val="left"/>
      <w:pPr>
        <w:ind w:left="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1090D88"/>
    <w:multiLevelType w:val="hybridMultilevel"/>
    <w:tmpl w:val="78E09BBE"/>
    <w:lvl w:ilvl="0" w:tplc="3042B2E6">
      <w:start w:val="1"/>
      <w:numFmt w:val="bullet"/>
      <w:lvlText w:val="•"/>
      <w:lvlJc w:val="left"/>
      <w:pPr>
        <w:ind w:left="36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1" w:tplc="C96478EC">
      <w:start w:val="1"/>
      <w:numFmt w:val="bullet"/>
      <w:lvlText w:val="o"/>
      <w:lvlJc w:val="left"/>
      <w:pPr>
        <w:ind w:left="52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2" w:tplc="9360576C">
      <w:start w:val="1"/>
      <w:numFmt w:val="bullet"/>
      <w:lvlText w:val="▪"/>
      <w:lvlJc w:val="left"/>
      <w:pPr>
        <w:ind w:left="69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3" w:tplc="4F56EAA6">
      <w:start w:val="1"/>
      <w:numFmt w:val="bullet"/>
      <w:lvlRestart w:val="0"/>
      <w:lvlText w:val="•"/>
      <w:lvlJc w:val="left"/>
      <w:pPr>
        <w:ind w:left="807"/>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4" w:tplc="851058E8">
      <w:start w:val="1"/>
      <w:numFmt w:val="bullet"/>
      <w:lvlText w:val="o"/>
      <w:lvlJc w:val="left"/>
      <w:pPr>
        <w:ind w:left="1576"/>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5" w:tplc="1BE2F612">
      <w:start w:val="1"/>
      <w:numFmt w:val="bullet"/>
      <w:lvlText w:val="▪"/>
      <w:lvlJc w:val="left"/>
      <w:pPr>
        <w:ind w:left="2296"/>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6" w:tplc="AC629EB8">
      <w:start w:val="1"/>
      <w:numFmt w:val="bullet"/>
      <w:lvlText w:val="•"/>
      <w:lvlJc w:val="left"/>
      <w:pPr>
        <w:ind w:left="3016"/>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7" w:tplc="79FC5A26">
      <w:start w:val="1"/>
      <w:numFmt w:val="bullet"/>
      <w:lvlText w:val="o"/>
      <w:lvlJc w:val="left"/>
      <w:pPr>
        <w:ind w:left="3736"/>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8" w:tplc="F0F0BA12">
      <w:start w:val="1"/>
      <w:numFmt w:val="bullet"/>
      <w:lvlText w:val="▪"/>
      <w:lvlJc w:val="left"/>
      <w:pPr>
        <w:ind w:left="4456"/>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abstractNum>
  <w:abstractNum w:abstractNumId="6" w15:restartNumberingAfterBreak="0">
    <w:nsid w:val="26A41562"/>
    <w:multiLevelType w:val="hybridMultilevel"/>
    <w:tmpl w:val="210E7806"/>
    <w:lvl w:ilvl="0" w:tplc="092051D0">
      <w:start w:val="1"/>
      <w:numFmt w:val="bullet"/>
      <w:lvlText w:val="•"/>
      <w:lvlJc w:val="left"/>
      <w:pPr>
        <w:ind w:left="3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02C6E8FC">
      <w:start w:val="1"/>
      <w:numFmt w:val="bullet"/>
      <w:lvlText w:val="o"/>
      <w:lvlJc w:val="left"/>
      <w:pPr>
        <w:ind w:left="50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D0F24A1A">
      <w:start w:val="1"/>
      <w:numFmt w:val="bullet"/>
      <w:lvlText w:val="▪"/>
      <w:lvlJc w:val="left"/>
      <w:pPr>
        <w:ind w:left="64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54A0190E">
      <w:start w:val="1"/>
      <w:numFmt w:val="bullet"/>
      <w:lvlRestart w:val="0"/>
      <w:lvlText w:val="•"/>
      <w:lvlJc w:val="left"/>
      <w:pPr>
        <w:ind w:left="80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B2E20304">
      <w:start w:val="1"/>
      <w:numFmt w:val="bullet"/>
      <w:lvlText w:val="o"/>
      <w:lvlJc w:val="left"/>
      <w:pPr>
        <w:ind w:left="151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0C127A80">
      <w:start w:val="1"/>
      <w:numFmt w:val="bullet"/>
      <w:lvlText w:val="▪"/>
      <w:lvlJc w:val="left"/>
      <w:pPr>
        <w:ind w:left="223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1A14D9DC">
      <w:start w:val="1"/>
      <w:numFmt w:val="bullet"/>
      <w:lvlText w:val="•"/>
      <w:lvlJc w:val="left"/>
      <w:pPr>
        <w:ind w:left="295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6D62E738">
      <w:start w:val="1"/>
      <w:numFmt w:val="bullet"/>
      <w:lvlText w:val="o"/>
      <w:lvlJc w:val="left"/>
      <w:pPr>
        <w:ind w:left="367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F3A24BA4">
      <w:start w:val="1"/>
      <w:numFmt w:val="bullet"/>
      <w:lvlText w:val="▪"/>
      <w:lvlJc w:val="left"/>
      <w:pPr>
        <w:ind w:left="439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7" w15:restartNumberingAfterBreak="0">
    <w:nsid w:val="270E6D4B"/>
    <w:multiLevelType w:val="hybridMultilevel"/>
    <w:tmpl w:val="63F65302"/>
    <w:lvl w:ilvl="0" w:tplc="FE2CA1EC">
      <w:start w:val="1"/>
      <w:numFmt w:val="bullet"/>
      <w:lvlText w:val="•"/>
      <w:lvlJc w:val="left"/>
      <w:pPr>
        <w:ind w:left="3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6D06F60C">
      <w:start w:val="1"/>
      <w:numFmt w:val="bullet"/>
      <w:lvlText w:val="o"/>
      <w:lvlJc w:val="left"/>
      <w:pPr>
        <w:ind w:left="51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DFE4B9DA">
      <w:start w:val="1"/>
      <w:numFmt w:val="bullet"/>
      <w:lvlText w:val="▪"/>
      <w:lvlJc w:val="left"/>
      <w:pPr>
        <w:ind w:left="66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60C270D0">
      <w:start w:val="1"/>
      <w:numFmt w:val="bullet"/>
      <w:lvlRestart w:val="0"/>
      <w:lvlText w:val="•"/>
      <w:lvlJc w:val="left"/>
      <w:pPr>
        <w:ind w:left="7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3A0E9CC2">
      <w:start w:val="1"/>
      <w:numFmt w:val="bullet"/>
      <w:lvlText w:val="o"/>
      <w:lvlJc w:val="left"/>
      <w:pPr>
        <w:ind w:left="153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24AE6C00">
      <w:start w:val="1"/>
      <w:numFmt w:val="bullet"/>
      <w:lvlText w:val="▪"/>
      <w:lvlJc w:val="left"/>
      <w:pPr>
        <w:ind w:left="225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B1B6375C">
      <w:start w:val="1"/>
      <w:numFmt w:val="bullet"/>
      <w:lvlText w:val="•"/>
      <w:lvlJc w:val="left"/>
      <w:pPr>
        <w:ind w:left="297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13F05448">
      <w:start w:val="1"/>
      <w:numFmt w:val="bullet"/>
      <w:lvlText w:val="o"/>
      <w:lvlJc w:val="left"/>
      <w:pPr>
        <w:ind w:left="369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AB6CBC44">
      <w:start w:val="1"/>
      <w:numFmt w:val="bullet"/>
      <w:lvlText w:val="▪"/>
      <w:lvlJc w:val="left"/>
      <w:pPr>
        <w:ind w:left="441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8" w15:restartNumberingAfterBreak="0">
    <w:nsid w:val="27355F19"/>
    <w:multiLevelType w:val="hybridMultilevel"/>
    <w:tmpl w:val="05F03D4A"/>
    <w:lvl w:ilvl="0" w:tplc="BF3E29B6">
      <w:start w:val="1"/>
      <w:numFmt w:val="bullet"/>
      <w:lvlText w:val="•"/>
      <w:lvlJc w:val="left"/>
      <w:pPr>
        <w:ind w:left="36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1" w:tplc="AB7AD9E6">
      <w:start w:val="1"/>
      <w:numFmt w:val="bullet"/>
      <w:lvlText w:val="o"/>
      <w:lvlJc w:val="left"/>
      <w:pPr>
        <w:ind w:left="508"/>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2" w:tplc="D2941822">
      <w:start w:val="1"/>
      <w:numFmt w:val="bullet"/>
      <w:lvlText w:val="▪"/>
      <w:lvlJc w:val="left"/>
      <w:pPr>
        <w:ind w:left="656"/>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3" w:tplc="265AC65E">
      <w:start w:val="1"/>
      <w:numFmt w:val="bullet"/>
      <w:lvlRestart w:val="0"/>
      <w:lvlText w:val="•"/>
      <w:lvlJc w:val="left"/>
      <w:pPr>
        <w:ind w:left="788"/>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4" w:tplc="A8401A66">
      <w:start w:val="1"/>
      <w:numFmt w:val="bullet"/>
      <w:lvlText w:val="o"/>
      <w:lvlJc w:val="left"/>
      <w:pPr>
        <w:ind w:left="152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5" w:tplc="116A956E">
      <w:start w:val="1"/>
      <w:numFmt w:val="bullet"/>
      <w:lvlText w:val="▪"/>
      <w:lvlJc w:val="left"/>
      <w:pPr>
        <w:ind w:left="224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6" w:tplc="375E9C92">
      <w:start w:val="1"/>
      <w:numFmt w:val="bullet"/>
      <w:lvlText w:val="•"/>
      <w:lvlJc w:val="left"/>
      <w:pPr>
        <w:ind w:left="296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7" w:tplc="37563358">
      <w:start w:val="1"/>
      <w:numFmt w:val="bullet"/>
      <w:lvlText w:val="o"/>
      <w:lvlJc w:val="left"/>
      <w:pPr>
        <w:ind w:left="368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8" w:tplc="2B60483A">
      <w:start w:val="1"/>
      <w:numFmt w:val="bullet"/>
      <w:lvlText w:val="▪"/>
      <w:lvlJc w:val="left"/>
      <w:pPr>
        <w:ind w:left="440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abstractNum>
  <w:abstractNum w:abstractNumId="9" w15:restartNumberingAfterBreak="0">
    <w:nsid w:val="27B17371"/>
    <w:multiLevelType w:val="hybridMultilevel"/>
    <w:tmpl w:val="F77CE8AA"/>
    <w:lvl w:ilvl="0" w:tplc="528AFCA6">
      <w:start w:val="1"/>
      <w:numFmt w:val="bullet"/>
      <w:lvlText w:val="•"/>
      <w:lvlJc w:val="left"/>
      <w:pPr>
        <w:ind w:left="90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39A6FCEC">
      <w:start w:val="1"/>
      <w:numFmt w:val="bullet"/>
      <w:lvlText w:val="o"/>
      <w:lvlJc w:val="left"/>
      <w:pPr>
        <w:ind w:left="152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AC4436D8">
      <w:start w:val="1"/>
      <w:numFmt w:val="bullet"/>
      <w:lvlText w:val="▪"/>
      <w:lvlJc w:val="left"/>
      <w:pPr>
        <w:ind w:left="224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5F3A9668">
      <w:start w:val="1"/>
      <w:numFmt w:val="bullet"/>
      <w:lvlText w:val="•"/>
      <w:lvlJc w:val="left"/>
      <w:pPr>
        <w:ind w:left="296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9308007A">
      <w:start w:val="1"/>
      <w:numFmt w:val="bullet"/>
      <w:lvlText w:val="o"/>
      <w:lvlJc w:val="left"/>
      <w:pPr>
        <w:ind w:left="368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C3B8EB0C">
      <w:start w:val="1"/>
      <w:numFmt w:val="bullet"/>
      <w:lvlText w:val="▪"/>
      <w:lvlJc w:val="left"/>
      <w:pPr>
        <w:ind w:left="440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ABDED374">
      <w:start w:val="1"/>
      <w:numFmt w:val="bullet"/>
      <w:lvlText w:val="•"/>
      <w:lvlJc w:val="left"/>
      <w:pPr>
        <w:ind w:left="512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A3C4FE2C">
      <w:start w:val="1"/>
      <w:numFmt w:val="bullet"/>
      <w:lvlText w:val="o"/>
      <w:lvlJc w:val="left"/>
      <w:pPr>
        <w:ind w:left="584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72C68216">
      <w:start w:val="1"/>
      <w:numFmt w:val="bullet"/>
      <w:lvlText w:val="▪"/>
      <w:lvlJc w:val="left"/>
      <w:pPr>
        <w:ind w:left="656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0" w15:restartNumberingAfterBreak="0">
    <w:nsid w:val="2A677E07"/>
    <w:multiLevelType w:val="multilevel"/>
    <w:tmpl w:val="5B74090A"/>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8"/>
      <w:numFmt w:val="decimal"/>
      <w:lvlRestart w:val="0"/>
      <w:lvlText w:val="%1.%2."/>
      <w:lvlJc w:val="left"/>
      <w:pPr>
        <w:ind w:left="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FC8129E"/>
    <w:multiLevelType w:val="multilevel"/>
    <w:tmpl w:val="DDD25EA2"/>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0"/>
      <w:numFmt w:val="decimal"/>
      <w:lvlText w:val="%1.%2"/>
      <w:lvlJc w:val="left"/>
      <w:pPr>
        <w:ind w:left="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0C210DD"/>
    <w:multiLevelType w:val="multilevel"/>
    <w:tmpl w:val="486237F8"/>
    <w:lvl w:ilvl="0">
      <w:start w:val="1"/>
      <w:numFmt w:val="decimal"/>
      <w:lvlText w:val="%1)"/>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4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bullet"/>
      <w:lvlText w:val="•"/>
      <w:lvlJc w:val="left"/>
      <w:pPr>
        <w:ind w:left="73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start w:val="1"/>
      <w:numFmt w:val="bullet"/>
      <w:lvlText w:val="•"/>
      <w:lvlJc w:val="left"/>
      <w:pPr>
        <w:ind w:left="151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start w:val="1"/>
      <w:numFmt w:val="bullet"/>
      <w:lvlText w:val="o"/>
      <w:lvlJc w:val="left"/>
      <w:pPr>
        <w:ind w:left="223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start w:val="1"/>
      <w:numFmt w:val="bullet"/>
      <w:lvlText w:val="▪"/>
      <w:lvlJc w:val="left"/>
      <w:pPr>
        <w:ind w:left="295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start w:val="1"/>
      <w:numFmt w:val="bullet"/>
      <w:lvlText w:val="•"/>
      <w:lvlJc w:val="left"/>
      <w:pPr>
        <w:ind w:left="367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start w:val="1"/>
      <w:numFmt w:val="bullet"/>
      <w:lvlText w:val="o"/>
      <w:lvlJc w:val="left"/>
      <w:pPr>
        <w:ind w:left="439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start w:val="1"/>
      <w:numFmt w:val="bullet"/>
      <w:lvlText w:val="▪"/>
      <w:lvlJc w:val="left"/>
      <w:pPr>
        <w:ind w:left="511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3" w15:restartNumberingAfterBreak="0">
    <w:nsid w:val="436E1DCD"/>
    <w:multiLevelType w:val="hybridMultilevel"/>
    <w:tmpl w:val="F292739A"/>
    <w:lvl w:ilvl="0" w:tplc="69FEA91E">
      <w:start w:val="1"/>
      <w:numFmt w:val="decimal"/>
      <w:lvlText w:val="%1)"/>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8088C68">
      <w:start w:val="1"/>
      <w:numFmt w:val="lowerLetter"/>
      <w:lvlText w:val="%2"/>
      <w:lvlJc w:val="left"/>
      <w:pPr>
        <w:ind w:left="11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CCE9B00">
      <w:start w:val="1"/>
      <w:numFmt w:val="lowerRoman"/>
      <w:lvlText w:val="%3"/>
      <w:lvlJc w:val="left"/>
      <w:pPr>
        <w:ind w:left="18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2826D74">
      <w:start w:val="1"/>
      <w:numFmt w:val="decimal"/>
      <w:lvlText w:val="%4"/>
      <w:lvlJc w:val="left"/>
      <w:pPr>
        <w:ind w:left="25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B68685E">
      <w:start w:val="1"/>
      <w:numFmt w:val="lowerLetter"/>
      <w:lvlText w:val="%5"/>
      <w:lvlJc w:val="left"/>
      <w:pPr>
        <w:ind w:left="32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FEE16B2">
      <w:start w:val="1"/>
      <w:numFmt w:val="lowerRoman"/>
      <w:lvlText w:val="%6"/>
      <w:lvlJc w:val="left"/>
      <w:pPr>
        <w:ind w:left="39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6B0CA66">
      <w:start w:val="1"/>
      <w:numFmt w:val="decimal"/>
      <w:lvlText w:val="%7"/>
      <w:lvlJc w:val="left"/>
      <w:pPr>
        <w:ind w:left="47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670CB74">
      <w:start w:val="1"/>
      <w:numFmt w:val="lowerLetter"/>
      <w:lvlText w:val="%8"/>
      <w:lvlJc w:val="left"/>
      <w:pPr>
        <w:ind w:left="54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1C420EC">
      <w:start w:val="1"/>
      <w:numFmt w:val="lowerRoman"/>
      <w:lvlText w:val="%9"/>
      <w:lvlJc w:val="left"/>
      <w:pPr>
        <w:ind w:left="61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4" w15:restartNumberingAfterBreak="0">
    <w:nsid w:val="50F22849"/>
    <w:multiLevelType w:val="hybridMultilevel"/>
    <w:tmpl w:val="89585CD0"/>
    <w:lvl w:ilvl="0" w:tplc="0F76A26A">
      <w:start w:val="1"/>
      <w:numFmt w:val="bullet"/>
      <w:lvlText w:val="•"/>
      <w:lvlJc w:val="left"/>
      <w:pPr>
        <w:ind w:left="86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1" w:tplc="64300BF8">
      <w:start w:val="1"/>
      <w:numFmt w:val="bullet"/>
      <w:lvlText w:val="o"/>
      <w:lvlJc w:val="left"/>
      <w:pPr>
        <w:ind w:left="152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2" w:tplc="A4E6754A">
      <w:start w:val="1"/>
      <w:numFmt w:val="bullet"/>
      <w:lvlText w:val="▪"/>
      <w:lvlJc w:val="left"/>
      <w:pPr>
        <w:ind w:left="224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3" w:tplc="F40AB23C">
      <w:start w:val="1"/>
      <w:numFmt w:val="bullet"/>
      <w:lvlText w:val="•"/>
      <w:lvlJc w:val="left"/>
      <w:pPr>
        <w:ind w:left="296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4" w:tplc="4B205A20">
      <w:start w:val="1"/>
      <w:numFmt w:val="bullet"/>
      <w:lvlText w:val="o"/>
      <w:lvlJc w:val="left"/>
      <w:pPr>
        <w:ind w:left="368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5" w:tplc="E5A81302">
      <w:start w:val="1"/>
      <w:numFmt w:val="bullet"/>
      <w:lvlText w:val="▪"/>
      <w:lvlJc w:val="left"/>
      <w:pPr>
        <w:ind w:left="440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6" w:tplc="8A403030">
      <w:start w:val="1"/>
      <w:numFmt w:val="bullet"/>
      <w:lvlText w:val="•"/>
      <w:lvlJc w:val="left"/>
      <w:pPr>
        <w:ind w:left="512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7" w:tplc="EC88D840">
      <w:start w:val="1"/>
      <w:numFmt w:val="bullet"/>
      <w:lvlText w:val="o"/>
      <w:lvlJc w:val="left"/>
      <w:pPr>
        <w:ind w:left="584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8" w:tplc="C2301E62">
      <w:start w:val="1"/>
      <w:numFmt w:val="bullet"/>
      <w:lvlText w:val="▪"/>
      <w:lvlJc w:val="left"/>
      <w:pPr>
        <w:ind w:left="656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abstractNum>
  <w:abstractNum w:abstractNumId="15" w15:restartNumberingAfterBreak="0">
    <w:nsid w:val="5C7F40AC"/>
    <w:multiLevelType w:val="multilevel"/>
    <w:tmpl w:val="7A241A78"/>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D781433"/>
    <w:multiLevelType w:val="hybridMultilevel"/>
    <w:tmpl w:val="26C8485A"/>
    <w:lvl w:ilvl="0" w:tplc="1AB879CA">
      <w:start w:val="1"/>
      <w:numFmt w:val="bullet"/>
      <w:lvlText w:val="•"/>
      <w:lvlJc w:val="left"/>
      <w:pPr>
        <w:ind w:left="3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9EEE82E8">
      <w:start w:val="1"/>
      <w:numFmt w:val="bullet"/>
      <w:lvlText w:val="o"/>
      <w:lvlJc w:val="left"/>
      <w:pPr>
        <w:ind w:left="50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A4A02DB6">
      <w:start w:val="1"/>
      <w:numFmt w:val="bullet"/>
      <w:lvlText w:val="▪"/>
      <w:lvlJc w:val="left"/>
      <w:pPr>
        <w:ind w:left="64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179873A0">
      <w:start w:val="1"/>
      <w:numFmt w:val="bullet"/>
      <w:lvlRestart w:val="0"/>
      <w:lvlText w:val="•"/>
      <w:lvlJc w:val="left"/>
      <w:pPr>
        <w:ind w:left="77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2C5883C4">
      <w:start w:val="1"/>
      <w:numFmt w:val="bullet"/>
      <w:lvlText w:val="o"/>
      <w:lvlJc w:val="left"/>
      <w:pPr>
        <w:ind w:left="151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9100435E">
      <w:start w:val="1"/>
      <w:numFmt w:val="bullet"/>
      <w:lvlText w:val="▪"/>
      <w:lvlJc w:val="left"/>
      <w:pPr>
        <w:ind w:left="22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BD9C9A56">
      <w:start w:val="1"/>
      <w:numFmt w:val="bullet"/>
      <w:lvlText w:val="•"/>
      <w:lvlJc w:val="left"/>
      <w:pPr>
        <w:ind w:left="29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5D3AE2A8">
      <w:start w:val="1"/>
      <w:numFmt w:val="bullet"/>
      <w:lvlText w:val="o"/>
      <w:lvlJc w:val="left"/>
      <w:pPr>
        <w:ind w:left="367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CF3AA122">
      <w:start w:val="1"/>
      <w:numFmt w:val="bullet"/>
      <w:lvlText w:val="▪"/>
      <w:lvlJc w:val="left"/>
      <w:pPr>
        <w:ind w:left="439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7" w15:restartNumberingAfterBreak="0">
    <w:nsid w:val="67160FE7"/>
    <w:multiLevelType w:val="multilevel"/>
    <w:tmpl w:val="AE22CC54"/>
    <w:lvl w:ilvl="0">
      <w:start w:val="8"/>
      <w:numFmt w:val="decimal"/>
      <w:lvlText w:val="%1."/>
      <w:lvlJc w:val="left"/>
      <w:pPr>
        <w:ind w:left="1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2"/>
      <w:numFmt w:val="decimal"/>
      <w:lvlText w:val="%1.%2."/>
      <w:lvlJc w:val="left"/>
      <w:pPr>
        <w:ind w:left="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B0D2C6E"/>
    <w:multiLevelType w:val="multilevel"/>
    <w:tmpl w:val="54F0FD16"/>
    <w:lvl w:ilvl="0">
      <w:start w:val="10"/>
      <w:numFmt w:val="decimal"/>
      <w:lvlText w:val="%1."/>
      <w:lvlJc w:val="left"/>
      <w:pPr>
        <w:ind w:left="4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AA5587E"/>
    <w:multiLevelType w:val="hybridMultilevel"/>
    <w:tmpl w:val="354E422C"/>
    <w:lvl w:ilvl="0" w:tplc="25E4F9F2">
      <w:start w:val="1"/>
      <w:numFmt w:val="bullet"/>
      <w:lvlText w:val="•"/>
      <w:lvlJc w:val="left"/>
      <w:pPr>
        <w:ind w:left="3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4A10D57E">
      <w:start w:val="1"/>
      <w:numFmt w:val="bullet"/>
      <w:lvlText w:val="o"/>
      <w:lvlJc w:val="left"/>
      <w:pPr>
        <w:ind w:left="50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D09A255E">
      <w:start w:val="1"/>
      <w:numFmt w:val="bullet"/>
      <w:lvlText w:val="▪"/>
      <w:lvlJc w:val="left"/>
      <w:pPr>
        <w:ind w:left="64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11068EE4">
      <w:start w:val="1"/>
      <w:numFmt w:val="bullet"/>
      <w:lvlRestart w:val="0"/>
      <w:lvlText w:val="•"/>
      <w:lvlJc w:val="left"/>
      <w:pPr>
        <w:ind w:left="76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5C8266F0">
      <w:start w:val="1"/>
      <w:numFmt w:val="bullet"/>
      <w:lvlText w:val="o"/>
      <w:lvlJc w:val="left"/>
      <w:pPr>
        <w:ind w:left="150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5D1C597C">
      <w:start w:val="1"/>
      <w:numFmt w:val="bullet"/>
      <w:lvlText w:val="▪"/>
      <w:lvlJc w:val="left"/>
      <w:pPr>
        <w:ind w:left="222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4678DD48">
      <w:start w:val="1"/>
      <w:numFmt w:val="bullet"/>
      <w:lvlText w:val="•"/>
      <w:lvlJc w:val="left"/>
      <w:pPr>
        <w:ind w:left="294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C3A40760">
      <w:start w:val="1"/>
      <w:numFmt w:val="bullet"/>
      <w:lvlText w:val="o"/>
      <w:lvlJc w:val="left"/>
      <w:pPr>
        <w:ind w:left="366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5A90D6A8">
      <w:start w:val="1"/>
      <w:numFmt w:val="bullet"/>
      <w:lvlText w:val="▪"/>
      <w:lvlJc w:val="left"/>
      <w:pPr>
        <w:ind w:left="438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num w:numId="1">
    <w:abstractNumId w:val="12"/>
  </w:num>
  <w:num w:numId="2">
    <w:abstractNumId w:val="13"/>
  </w:num>
  <w:num w:numId="3">
    <w:abstractNumId w:val="8"/>
  </w:num>
  <w:num w:numId="4">
    <w:abstractNumId w:val="6"/>
  </w:num>
  <w:num w:numId="5">
    <w:abstractNumId w:val="5"/>
  </w:num>
  <w:num w:numId="6">
    <w:abstractNumId w:val="15"/>
  </w:num>
  <w:num w:numId="7">
    <w:abstractNumId w:val="16"/>
  </w:num>
  <w:num w:numId="8">
    <w:abstractNumId w:val="2"/>
  </w:num>
  <w:num w:numId="9">
    <w:abstractNumId w:val="7"/>
  </w:num>
  <w:num w:numId="10">
    <w:abstractNumId w:val="3"/>
  </w:num>
  <w:num w:numId="11">
    <w:abstractNumId w:val="19"/>
  </w:num>
  <w:num w:numId="12">
    <w:abstractNumId w:val="14"/>
  </w:num>
  <w:num w:numId="13">
    <w:abstractNumId w:val="1"/>
  </w:num>
  <w:num w:numId="14">
    <w:abstractNumId w:val="10"/>
  </w:num>
  <w:num w:numId="15">
    <w:abstractNumId w:val="4"/>
  </w:num>
  <w:num w:numId="16">
    <w:abstractNumId w:val="11"/>
  </w:num>
  <w:num w:numId="17">
    <w:abstractNumId w:val="17"/>
  </w:num>
  <w:num w:numId="18">
    <w:abstractNumId w:val="9"/>
  </w:num>
  <w:num w:numId="19">
    <w:abstractNumId w:val="0"/>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2DB"/>
    <w:rsid w:val="000B22DB"/>
    <w:rsid w:val="00126EAB"/>
    <w:rsid w:val="00144D1B"/>
    <w:rsid w:val="00220C73"/>
    <w:rsid w:val="0048016C"/>
    <w:rsid w:val="009147CB"/>
    <w:rsid w:val="00D64825"/>
    <w:rsid w:val="00E16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4C3A1"/>
  <w15:docId w15:val="{558A46F8-1B6D-4DF5-A364-A5FC375EC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 w:line="247" w:lineRule="auto"/>
      <w:ind w:right="182" w:firstLine="9"/>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220C73"/>
    <w:pPr>
      <w:ind w:left="720"/>
      <w:contextualSpacing/>
    </w:pPr>
  </w:style>
  <w:style w:type="table" w:styleId="a4">
    <w:name w:val="Table Grid"/>
    <w:basedOn w:val="a1"/>
    <w:uiPriority w:val="39"/>
    <w:rsid w:val="00220C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E1610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16107"/>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g"/><Relationship Id="rId18" Type="http://schemas.openxmlformats.org/officeDocument/2006/relationships/image" Target="media/image14.jpg"/><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8.jpg"/><Relationship Id="rId17" Type="http://schemas.openxmlformats.org/officeDocument/2006/relationships/image" Target="media/image13.jpg"/><Relationship Id="rId2" Type="http://schemas.openxmlformats.org/officeDocument/2006/relationships/styles" Target="styles.xml"/><Relationship Id="rId16" Type="http://schemas.openxmlformats.org/officeDocument/2006/relationships/image" Target="media/image12.jp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5" Type="http://schemas.openxmlformats.org/officeDocument/2006/relationships/image" Target="media/image1.jpg"/><Relationship Id="rId15" Type="http://schemas.openxmlformats.org/officeDocument/2006/relationships/image" Target="media/image11.jpg"/><Relationship Id="rId10" Type="http://schemas.openxmlformats.org/officeDocument/2006/relationships/image" Target="media/image6.jp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4082</Words>
  <Characters>23273</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Алия</dc:creator>
  <cp:keywords/>
  <cp:lastModifiedBy>Пользователь</cp:lastModifiedBy>
  <cp:revision>4</cp:revision>
  <cp:lastPrinted>2026-03-30T06:28:00Z</cp:lastPrinted>
  <dcterms:created xsi:type="dcterms:W3CDTF">2026-03-30T06:08:00Z</dcterms:created>
  <dcterms:modified xsi:type="dcterms:W3CDTF">2026-03-30T06:44:00Z</dcterms:modified>
</cp:coreProperties>
</file>